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67" w:rsidRPr="00143EE8" w:rsidRDefault="00FC0667" w:rsidP="009B0003">
      <w:pPr>
        <w:spacing w:after="0"/>
        <w:rPr>
          <w:rFonts w:cs="Times New Roman"/>
          <w:b/>
          <w:color w:val="FF0000"/>
          <w:sz w:val="28"/>
          <w:szCs w:val="28"/>
        </w:rPr>
      </w:pPr>
      <w:r w:rsidRPr="00143EE8">
        <w:rPr>
          <w:rFonts w:cs="Times New Roman"/>
          <w:b/>
          <w:color w:val="FF0000"/>
          <w:sz w:val="28"/>
          <w:szCs w:val="28"/>
        </w:rPr>
        <w:t xml:space="preserve">ACRALOCK </w:t>
      </w:r>
      <w:r w:rsidR="00F813A8" w:rsidRPr="00143EE8">
        <w:rPr>
          <w:rFonts w:cs="Times New Roman"/>
          <w:b/>
          <w:color w:val="FF0000"/>
          <w:sz w:val="28"/>
          <w:szCs w:val="28"/>
        </w:rPr>
        <w:t>SA-1</w:t>
      </w:r>
      <w:r w:rsidR="009B56AF">
        <w:rPr>
          <w:rFonts w:cs="Times New Roman"/>
          <w:b/>
          <w:color w:val="FF0000"/>
          <w:sz w:val="28"/>
          <w:szCs w:val="28"/>
        </w:rPr>
        <w:t>0 H</w:t>
      </w:r>
      <w:r w:rsidR="00E718F6" w:rsidRPr="00143EE8">
        <w:rPr>
          <w:rFonts w:cs="Times New Roman"/>
          <w:b/>
          <w:color w:val="FF0000"/>
          <w:sz w:val="28"/>
          <w:szCs w:val="28"/>
        </w:rPr>
        <w:t xml:space="preserve">V </w:t>
      </w:r>
      <w:r w:rsidRPr="00143EE8">
        <w:rPr>
          <w:rFonts w:cs="Times New Roman"/>
          <w:b/>
          <w:color w:val="FF0000"/>
          <w:sz w:val="28"/>
          <w:szCs w:val="28"/>
        </w:rPr>
        <w:t>sorozat</w:t>
      </w:r>
    </w:p>
    <w:p w:rsidR="00F813A8" w:rsidRPr="00F33EC2" w:rsidRDefault="00F813A8" w:rsidP="00FC0667">
      <w:pPr>
        <w:rPr>
          <w:rFonts w:cs="Times New Roman"/>
        </w:rPr>
      </w:pPr>
      <w:proofErr w:type="spellStart"/>
      <w:r w:rsidRPr="00F33EC2">
        <w:rPr>
          <w:rFonts w:cs="Times New Roman"/>
        </w:rPr>
        <w:t>Metakrilát</w:t>
      </w:r>
      <w:proofErr w:type="spellEnd"/>
      <w:r w:rsidR="009B0003" w:rsidRPr="00F33EC2">
        <w:rPr>
          <w:rFonts w:cs="Times New Roman"/>
        </w:rPr>
        <w:t xml:space="preserve"> alapú s</w:t>
      </w:r>
      <w:r w:rsidRPr="00F33EC2">
        <w:rPr>
          <w:rFonts w:cs="Times New Roman"/>
        </w:rPr>
        <w:t>zer</w:t>
      </w:r>
      <w:r w:rsidR="009B0003" w:rsidRPr="00F33EC2">
        <w:rPr>
          <w:rFonts w:cs="Times New Roman"/>
        </w:rPr>
        <w:t>kezeti</w:t>
      </w:r>
      <w:r w:rsidR="00FC0667" w:rsidRPr="00F33EC2">
        <w:rPr>
          <w:rFonts w:cs="Times New Roman"/>
        </w:rPr>
        <w:t xml:space="preserve"> </w:t>
      </w:r>
      <w:r w:rsidR="009B0003" w:rsidRPr="00F33EC2">
        <w:rPr>
          <w:rFonts w:cs="Times New Roman"/>
        </w:rPr>
        <w:t>ragasztó</w:t>
      </w:r>
    </w:p>
    <w:p w:rsidR="009B0003" w:rsidRPr="00143EE8" w:rsidRDefault="009B0003" w:rsidP="00FC0667">
      <w:pPr>
        <w:rPr>
          <w:rFonts w:cs="Times New Roman"/>
          <w:b/>
          <w:color w:val="0070C0"/>
          <w:sz w:val="28"/>
          <w:szCs w:val="28"/>
        </w:rPr>
      </w:pPr>
      <w:r w:rsidRPr="00143EE8">
        <w:rPr>
          <w:rFonts w:cs="Times New Roman"/>
          <w:b/>
          <w:color w:val="0070C0"/>
          <w:sz w:val="28"/>
          <w:szCs w:val="28"/>
        </w:rPr>
        <w:t>Technikai Adatalap</w:t>
      </w:r>
    </w:p>
    <w:p w:rsidR="00F813A8" w:rsidRPr="00F33EC2" w:rsidRDefault="00F71208" w:rsidP="00F813A8">
      <w:pPr>
        <w:jc w:val="both"/>
        <w:rPr>
          <w:rFonts w:cs="Times New Roman"/>
          <w:u w:val="single"/>
        </w:rPr>
      </w:pPr>
      <w:r w:rsidRPr="00F33EC2">
        <w:rPr>
          <w:rFonts w:cs="Times New Roman"/>
          <w:u w:val="single"/>
        </w:rPr>
        <w:t>A r</w:t>
      </w:r>
      <w:r w:rsidR="009B0003" w:rsidRPr="00F33EC2">
        <w:rPr>
          <w:rFonts w:cs="Times New Roman"/>
          <w:u w:val="single"/>
        </w:rPr>
        <w:t>agasztó</w:t>
      </w:r>
      <w:r w:rsidR="00F813A8" w:rsidRPr="00F33EC2">
        <w:rPr>
          <w:rFonts w:cs="Times New Roman"/>
          <w:u w:val="single"/>
        </w:rPr>
        <w:t xml:space="preserve"> </w:t>
      </w:r>
      <w:r w:rsidR="009B0003" w:rsidRPr="00F33EC2">
        <w:rPr>
          <w:rFonts w:cs="Times New Roman"/>
          <w:u w:val="single"/>
        </w:rPr>
        <w:t>jellemzői</w:t>
      </w:r>
      <w:r w:rsidR="00F813A8" w:rsidRPr="00F33EC2">
        <w:rPr>
          <w:rFonts w:cs="Times New Roman"/>
          <w:u w:val="single"/>
        </w:rPr>
        <w:t>:</w:t>
      </w:r>
    </w:p>
    <w:p w:rsidR="00F813A8" w:rsidRPr="00F33EC2" w:rsidRDefault="00F813A8" w:rsidP="00F813A8">
      <w:pPr>
        <w:jc w:val="both"/>
        <w:rPr>
          <w:rFonts w:cs="Times New Roman"/>
        </w:rPr>
      </w:pPr>
      <w:r w:rsidRPr="00F33EC2">
        <w:rPr>
          <w:rFonts w:cs="Times New Roman"/>
          <w:color w:val="FF0000"/>
        </w:rPr>
        <w:t>Az ACRALOCK SA</w:t>
      </w:r>
      <w:r w:rsidR="00F71208" w:rsidRPr="00F33EC2">
        <w:rPr>
          <w:rFonts w:cs="Times New Roman"/>
          <w:color w:val="FF0000"/>
        </w:rPr>
        <w:t>-</w:t>
      </w:r>
      <w:r w:rsidR="009B56AF">
        <w:rPr>
          <w:rFonts w:cs="Times New Roman"/>
          <w:color w:val="FF0000"/>
        </w:rPr>
        <w:t>10 H</w:t>
      </w:r>
      <w:r w:rsidR="00E718F6" w:rsidRPr="00F33EC2">
        <w:rPr>
          <w:rFonts w:cs="Times New Roman"/>
          <w:color w:val="FF0000"/>
        </w:rPr>
        <w:t>V</w:t>
      </w:r>
      <w:r w:rsidRPr="00F33EC2">
        <w:rPr>
          <w:rFonts w:cs="Times New Roman"/>
          <w:color w:val="FF0000"/>
        </w:rPr>
        <w:t xml:space="preserve"> </w:t>
      </w:r>
      <w:r w:rsidR="00F71208" w:rsidRPr="00F33EC2">
        <w:rPr>
          <w:rFonts w:cs="Times New Roman"/>
          <w:color w:val="FF0000"/>
        </w:rPr>
        <w:t xml:space="preserve">termékcsalád </w:t>
      </w:r>
      <w:r w:rsidR="00F71208" w:rsidRPr="00F33EC2">
        <w:rPr>
          <w:rFonts w:cs="Times New Roman"/>
        </w:rPr>
        <w:t>olyan</w:t>
      </w:r>
      <w:r w:rsidRPr="00F33EC2">
        <w:rPr>
          <w:rFonts w:cs="Times New Roman"/>
        </w:rPr>
        <w:t xml:space="preserve"> </w:t>
      </w:r>
      <w:r w:rsidR="00F71208" w:rsidRPr="00F33EC2">
        <w:rPr>
          <w:rFonts w:cs="Times New Roman"/>
        </w:rPr>
        <w:t>korszerű</w:t>
      </w:r>
      <w:r w:rsidRPr="00F33EC2">
        <w:rPr>
          <w:rFonts w:cs="Times New Roman"/>
        </w:rPr>
        <w:t>, 2 komponensű, 1</w:t>
      </w:r>
      <w:r w:rsidR="00E718F6" w:rsidRPr="00F33EC2">
        <w:rPr>
          <w:rFonts w:cs="Times New Roman"/>
        </w:rPr>
        <w:t>0</w:t>
      </w:r>
      <w:r w:rsidR="00F71208" w:rsidRPr="00F33EC2">
        <w:rPr>
          <w:rFonts w:cs="Times New Roman"/>
        </w:rPr>
        <w:t xml:space="preserve">:1 arányban keverendő szerkezeti ragasztó, </w:t>
      </w:r>
      <w:r w:rsidRPr="00F33EC2">
        <w:rPr>
          <w:rFonts w:cs="Times New Roman"/>
        </w:rPr>
        <w:t>amelynél a magas nyírószilárdság kiemelkedő keménységgel párosul, közepes mértékű nyúlás mellett.</w:t>
      </w:r>
      <w:r w:rsidR="00FC2176" w:rsidRPr="00F33EC2">
        <w:rPr>
          <w:rFonts w:cs="Times New Roman"/>
        </w:rPr>
        <w:t xml:space="preserve"> A termék</w:t>
      </w:r>
      <w:r w:rsidR="00F71208" w:rsidRPr="00F33EC2">
        <w:rPr>
          <w:rFonts w:cs="Times New Roman"/>
        </w:rPr>
        <w:t xml:space="preserve">család </w:t>
      </w:r>
      <w:r w:rsidR="00FC2176" w:rsidRPr="00F33EC2">
        <w:rPr>
          <w:rFonts w:cs="Times New Roman"/>
        </w:rPr>
        <w:t>tagjai</w:t>
      </w:r>
      <w:r w:rsidRPr="00F33EC2">
        <w:rPr>
          <w:rFonts w:cs="Times New Roman"/>
        </w:rPr>
        <w:t xml:space="preserve"> </w:t>
      </w:r>
      <w:r w:rsidR="00B579FB" w:rsidRPr="00F33EC2">
        <w:rPr>
          <w:rFonts w:cs="Times New Roman"/>
        </w:rPr>
        <w:t>széles időintervallumban megválasztható kötési idővel</w:t>
      </w:r>
      <w:r w:rsidR="00F71208" w:rsidRPr="00F33EC2">
        <w:rPr>
          <w:rFonts w:cs="Times New Roman"/>
        </w:rPr>
        <w:t xml:space="preserve"> rendelkeznek</w:t>
      </w:r>
      <w:r w:rsidR="00B579FB" w:rsidRPr="00F33EC2">
        <w:rPr>
          <w:rFonts w:cs="Times New Roman"/>
        </w:rPr>
        <w:t xml:space="preserve">, </w:t>
      </w:r>
      <w:r w:rsidR="009B56AF">
        <w:rPr>
          <w:rFonts w:cs="Times New Roman"/>
        </w:rPr>
        <w:t>30</w:t>
      </w:r>
      <w:r w:rsidR="00B579FB" w:rsidRPr="00F33EC2">
        <w:rPr>
          <w:rFonts w:cs="Times New Roman"/>
        </w:rPr>
        <w:t xml:space="preserve"> </w:t>
      </w:r>
      <w:r w:rsidR="006102BC" w:rsidRPr="00F33EC2">
        <w:rPr>
          <w:rFonts w:cs="Times New Roman"/>
        </w:rPr>
        <w:t>perc nyitott időtől</w:t>
      </w:r>
      <w:r w:rsidR="00B579FB" w:rsidRPr="00F33EC2">
        <w:rPr>
          <w:rFonts w:cs="Times New Roman"/>
        </w:rPr>
        <w:t xml:space="preserve"> </w:t>
      </w:r>
      <w:r w:rsidR="009B56AF">
        <w:rPr>
          <w:rFonts w:cs="Times New Roman"/>
        </w:rPr>
        <w:t>120</w:t>
      </w:r>
      <w:r w:rsidR="00B579FB" w:rsidRPr="00F33EC2">
        <w:rPr>
          <w:rFonts w:cs="Times New Roman"/>
        </w:rPr>
        <w:t xml:space="preserve"> perc</w:t>
      </w:r>
      <w:r w:rsidR="006102BC" w:rsidRPr="00F33EC2">
        <w:rPr>
          <w:rFonts w:cs="Times New Roman"/>
        </w:rPr>
        <w:t>ig</w:t>
      </w:r>
      <w:r w:rsidR="00B579FB" w:rsidRPr="00F33EC2">
        <w:rPr>
          <w:rFonts w:cs="Times New Roman"/>
        </w:rPr>
        <w:t xml:space="preserve"> </w:t>
      </w:r>
      <w:r w:rsidR="00F71208" w:rsidRPr="00F33EC2">
        <w:rPr>
          <w:rFonts w:cs="Times New Roman"/>
        </w:rPr>
        <w:t>több változat</w:t>
      </w:r>
      <w:r w:rsidR="00FC2176" w:rsidRPr="00F33EC2">
        <w:rPr>
          <w:rFonts w:cs="Times New Roman"/>
        </w:rPr>
        <w:t>ban elérhetőek</w:t>
      </w:r>
      <w:r w:rsidRPr="00F33EC2">
        <w:rPr>
          <w:rFonts w:cs="Times New Roman"/>
        </w:rPr>
        <w:t xml:space="preserve">, </w:t>
      </w:r>
      <w:r w:rsidR="00B579FB" w:rsidRPr="00F33EC2">
        <w:rPr>
          <w:rFonts w:cs="Times New Roman"/>
        </w:rPr>
        <w:t>változatos színekben</w:t>
      </w:r>
      <w:r w:rsidR="00FC2176" w:rsidRPr="00F33EC2">
        <w:rPr>
          <w:rFonts w:cs="Times New Roman"/>
        </w:rPr>
        <w:t>.</w:t>
      </w:r>
      <w:r w:rsidR="009B56AF">
        <w:rPr>
          <w:rFonts w:cs="Times New Roman"/>
        </w:rPr>
        <w:t xml:space="preserve"> </w:t>
      </w:r>
      <w:r w:rsidR="001913A0" w:rsidRPr="00F33EC2">
        <w:rPr>
          <w:rFonts w:cs="Times New Roman"/>
        </w:rPr>
        <w:t>Számos anyag ragasztására alkalmas</w:t>
      </w:r>
      <w:r w:rsidR="00E27A29" w:rsidRPr="00F33EC2">
        <w:rPr>
          <w:rFonts w:cs="Times New Roman"/>
        </w:rPr>
        <w:t>ak</w:t>
      </w:r>
      <w:r w:rsidR="001913A0" w:rsidRPr="00F33EC2">
        <w:rPr>
          <w:rFonts w:cs="Times New Roman"/>
        </w:rPr>
        <w:t xml:space="preserve"> (lásd kompatibilitási táblázat), min</w:t>
      </w:r>
      <w:r w:rsidR="009B56AF">
        <w:rPr>
          <w:rFonts w:cs="Times New Roman"/>
        </w:rPr>
        <w:t xml:space="preserve">imális felület előkészítés után, nagy ragasztási rések </w:t>
      </w:r>
      <w:r w:rsidR="007737CC">
        <w:rPr>
          <w:rFonts w:cs="Times New Roman"/>
        </w:rPr>
        <w:t>áthidalására is alkalmas.</w:t>
      </w:r>
      <w:r w:rsidR="001913A0" w:rsidRPr="00F33EC2">
        <w:rPr>
          <w:rFonts w:cs="Times New Roman"/>
        </w:rPr>
        <w:t xml:space="preserve"> A </w:t>
      </w:r>
      <w:r w:rsidR="00E27A29" w:rsidRPr="00F33EC2">
        <w:rPr>
          <w:rFonts w:cs="Times New Roman"/>
        </w:rPr>
        <w:t xml:space="preserve">termékkel a </w:t>
      </w:r>
      <w:r w:rsidR="001913A0" w:rsidRPr="00F33EC2">
        <w:rPr>
          <w:rFonts w:cs="Times New Roman"/>
        </w:rPr>
        <w:t>legtöbb fémfelület alapozás nélkül ragasztható (</w:t>
      </w:r>
      <w:r w:rsidR="00E27A29" w:rsidRPr="00F33EC2">
        <w:rPr>
          <w:rFonts w:cs="Times New Roman"/>
        </w:rPr>
        <w:t xml:space="preserve">lásd. </w:t>
      </w:r>
      <w:r w:rsidR="00F22BDE" w:rsidRPr="00F33EC2">
        <w:rPr>
          <w:rFonts w:cs="Times New Roman"/>
        </w:rPr>
        <w:t>T</w:t>
      </w:r>
      <w:r w:rsidR="00E27A29" w:rsidRPr="00F33EC2">
        <w:rPr>
          <w:rFonts w:cs="Times New Roman"/>
        </w:rPr>
        <w:t xml:space="preserve">udnivalók: </w:t>
      </w:r>
      <w:proofErr w:type="gramStart"/>
      <w:r w:rsidR="00E27A29" w:rsidRPr="00F33EC2">
        <w:rPr>
          <w:rFonts w:cs="Times New Roman"/>
        </w:rPr>
        <w:t>a</w:t>
      </w:r>
      <w:proofErr w:type="gramEnd"/>
      <w:r w:rsidR="00E27A29" w:rsidRPr="00F33EC2">
        <w:rPr>
          <w:rFonts w:cs="Times New Roman"/>
        </w:rPr>
        <w:t xml:space="preserve"> és b pontjai)</w:t>
      </w:r>
      <w:r w:rsidR="001913A0" w:rsidRPr="00F33EC2">
        <w:rPr>
          <w:rFonts w:cs="Times New Roman"/>
        </w:rPr>
        <w:t>.</w:t>
      </w:r>
    </w:p>
    <w:p w:rsidR="00F813A8" w:rsidRPr="00F33EC2" w:rsidRDefault="00F813A8" w:rsidP="00F813A8">
      <w:pPr>
        <w:jc w:val="both"/>
        <w:rPr>
          <w:rFonts w:cs="Times New Roman"/>
        </w:rPr>
      </w:pPr>
      <w:r w:rsidRPr="007737CC">
        <w:rPr>
          <w:rFonts w:cs="Times New Roman"/>
          <w:color w:val="FF0000"/>
        </w:rPr>
        <w:t>A</w:t>
      </w:r>
      <w:r w:rsidR="00E6625B" w:rsidRPr="007737CC">
        <w:rPr>
          <w:rFonts w:cs="Times New Roman"/>
          <w:color w:val="FF0000"/>
        </w:rPr>
        <w:t>z</w:t>
      </w:r>
      <w:r w:rsidRPr="007737CC">
        <w:rPr>
          <w:rFonts w:cs="Times New Roman"/>
          <w:color w:val="FF0000"/>
        </w:rPr>
        <w:t xml:space="preserve"> </w:t>
      </w:r>
      <w:r w:rsidR="007737CC" w:rsidRPr="007737CC">
        <w:rPr>
          <w:rFonts w:cs="Times New Roman"/>
          <w:color w:val="FF0000"/>
        </w:rPr>
        <w:t>ACRALOCK SA-10 H</w:t>
      </w:r>
      <w:r w:rsidR="00E27A29" w:rsidRPr="007737CC">
        <w:rPr>
          <w:rFonts w:cs="Times New Roman"/>
          <w:color w:val="FF0000"/>
        </w:rPr>
        <w:t>V sorozat</w:t>
      </w:r>
      <w:r w:rsidR="00E27A29" w:rsidRPr="00F33EC2">
        <w:rPr>
          <w:rFonts w:cs="Times New Roman"/>
        </w:rPr>
        <w:t xml:space="preserve"> </w:t>
      </w:r>
      <w:r w:rsidR="001913A0" w:rsidRPr="00F33EC2">
        <w:rPr>
          <w:rFonts w:cs="Times New Roman"/>
        </w:rPr>
        <w:t xml:space="preserve">a következő kiszerelésekben kapható: </w:t>
      </w:r>
      <w:r w:rsidRPr="00F33EC2">
        <w:rPr>
          <w:rFonts w:cs="Times New Roman"/>
        </w:rPr>
        <w:t>4</w:t>
      </w:r>
      <w:r w:rsidR="00B579FB" w:rsidRPr="00F33EC2">
        <w:rPr>
          <w:rFonts w:cs="Times New Roman"/>
        </w:rPr>
        <w:t>90</w:t>
      </w:r>
      <w:r w:rsidRPr="00F33EC2">
        <w:rPr>
          <w:rFonts w:cs="Times New Roman"/>
        </w:rPr>
        <w:t xml:space="preserve"> </w:t>
      </w:r>
      <w:r w:rsidR="001913A0" w:rsidRPr="00F33EC2">
        <w:rPr>
          <w:rFonts w:cs="Times New Roman"/>
        </w:rPr>
        <w:t>ml össztérfogatú, páros kartusban (a felhasználáshoz kinyomó pisztoly szükséges), illetve 20 és</w:t>
      </w:r>
      <w:r w:rsidRPr="00F33EC2">
        <w:rPr>
          <w:rFonts w:cs="Times New Roman"/>
        </w:rPr>
        <w:t xml:space="preserve"> 200 literes hordós </w:t>
      </w:r>
      <w:r w:rsidR="001913A0" w:rsidRPr="00F33EC2">
        <w:rPr>
          <w:rFonts w:cs="Times New Roman"/>
        </w:rPr>
        <w:t>csomagolásban (adagoló és keverő</w:t>
      </w:r>
      <w:r w:rsidRPr="00F33EC2">
        <w:rPr>
          <w:rFonts w:cs="Times New Roman"/>
        </w:rPr>
        <w:t xml:space="preserve"> berendezésekkel történő felhasználásra</w:t>
      </w:r>
      <w:r w:rsidR="001913A0" w:rsidRPr="00F33EC2">
        <w:rPr>
          <w:rFonts w:cs="Times New Roman"/>
        </w:rPr>
        <w:t>)</w:t>
      </w:r>
      <w:r w:rsidRPr="00F33EC2">
        <w:rPr>
          <w:rFonts w:cs="Times New Roman"/>
        </w:rPr>
        <w:t>.</w:t>
      </w:r>
    </w:p>
    <w:tbl>
      <w:tblPr>
        <w:tblStyle w:val="Rcsostblzat"/>
        <w:tblW w:w="0" w:type="auto"/>
        <w:tblLook w:val="04A0"/>
      </w:tblPr>
      <w:tblGrid>
        <w:gridCol w:w="4077"/>
        <w:gridCol w:w="5135"/>
      </w:tblGrid>
      <w:tr w:rsidR="00517FDA" w:rsidRPr="00F33EC2" w:rsidTr="00AB68AA">
        <w:tc>
          <w:tcPr>
            <w:tcW w:w="4077" w:type="dxa"/>
            <w:tcBorders>
              <w:bottom w:val="single" w:sz="4" w:space="0" w:color="auto"/>
            </w:tcBorders>
          </w:tcPr>
          <w:p w:rsidR="00517FDA" w:rsidRPr="00F33EC2" w:rsidRDefault="00517FDA" w:rsidP="00F813A8">
            <w:pPr>
              <w:jc w:val="both"/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Kiemelkedő alkalmazási mutatók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517FDA" w:rsidRPr="00F33EC2" w:rsidRDefault="00517FDA" w:rsidP="00F813A8">
            <w:pPr>
              <w:jc w:val="both"/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Előnyök</w:t>
            </w:r>
          </w:p>
        </w:tc>
      </w:tr>
      <w:tr w:rsidR="00517FDA" w:rsidRPr="00F33EC2" w:rsidTr="00AB68AA">
        <w:tc>
          <w:tcPr>
            <w:tcW w:w="4077" w:type="dxa"/>
            <w:tcBorders>
              <w:bottom w:val="dashed" w:sz="4" w:space="0" w:color="auto"/>
            </w:tcBorders>
          </w:tcPr>
          <w:p w:rsidR="00517FDA" w:rsidRPr="00F33EC2" w:rsidRDefault="00517FDA" w:rsidP="007737CC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Nyitott idő </w:t>
            </w:r>
            <w:r w:rsidR="007737CC">
              <w:rPr>
                <w:rFonts w:cs="Times New Roman"/>
              </w:rPr>
              <w:t>30</w:t>
            </w:r>
            <w:r w:rsidRPr="00F33EC2">
              <w:rPr>
                <w:rFonts w:cs="Times New Roman"/>
              </w:rPr>
              <w:t xml:space="preserve"> perc és </w:t>
            </w:r>
            <w:r w:rsidR="007737CC">
              <w:rPr>
                <w:rFonts w:cs="Times New Roman"/>
              </w:rPr>
              <w:t>120</w:t>
            </w:r>
            <w:r w:rsidRPr="00F33EC2">
              <w:rPr>
                <w:rFonts w:cs="Times New Roman"/>
              </w:rPr>
              <w:t xml:space="preserve"> perc között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:rsidR="00517FDA" w:rsidRPr="00F33EC2" w:rsidRDefault="00517FDA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a ragasztási feladathoz választható nyitott idő </w:t>
            </w:r>
          </w:p>
        </w:tc>
      </w:tr>
      <w:tr w:rsidR="00517FDA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517FDA" w:rsidP="00517FDA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Alapozó alkalmazása nélküli </w:t>
            </w:r>
            <w:proofErr w:type="gramStart"/>
            <w:r w:rsidRPr="00F33EC2">
              <w:rPr>
                <w:rFonts w:cs="Times New Roman"/>
              </w:rPr>
              <w:t>fém ragasztó</w:t>
            </w:r>
            <w:proofErr w:type="gramEnd"/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517FDA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a legtöbb fémnél nem kell </w:t>
            </w:r>
            <w:r w:rsidR="007A3A69" w:rsidRPr="00F33EC2">
              <w:rPr>
                <w:rFonts w:cs="Times New Roman"/>
              </w:rPr>
              <w:t xml:space="preserve">felület </w:t>
            </w:r>
            <w:r w:rsidRPr="00F33EC2">
              <w:rPr>
                <w:rFonts w:cs="Times New Roman"/>
              </w:rPr>
              <w:t>előkészítés</w:t>
            </w:r>
          </w:p>
        </w:tc>
      </w:tr>
      <w:tr w:rsidR="00517FDA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7A3A69" w:rsidP="00517FDA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Alacsony </w:t>
            </w:r>
            <w:proofErr w:type="spellStart"/>
            <w:r w:rsidRPr="00F33EC2">
              <w:rPr>
                <w:rFonts w:cs="Times New Roman"/>
              </w:rPr>
              <w:t>hőfejlődés</w:t>
            </w:r>
            <w:proofErr w:type="spellEnd"/>
            <w:r w:rsidRPr="00F33EC2">
              <w:rPr>
                <w:rFonts w:cs="Times New Roman"/>
              </w:rPr>
              <w:t xml:space="preserve"> a kötés során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7A3A69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kisebb ragasztási behúzódás, </w:t>
            </w:r>
            <w:r w:rsidR="00C14BAE" w:rsidRPr="00F33EC2">
              <w:rPr>
                <w:rFonts w:cs="Times New Roman"/>
              </w:rPr>
              <w:t>kevesebb utómunka</w:t>
            </w:r>
          </w:p>
        </w:tc>
      </w:tr>
      <w:tr w:rsidR="00517FDA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C14BAE" w:rsidP="007737CC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Ragasztási rés 0,5 mm-től </w:t>
            </w:r>
            <w:r w:rsidR="007737CC">
              <w:rPr>
                <w:rFonts w:cs="Times New Roman"/>
              </w:rPr>
              <w:t>50</w:t>
            </w:r>
            <w:r w:rsidRPr="00F33EC2">
              <w:rPr>
                <w:rFonts w:cs="Times New Roman"/>
              </w:rPr>
              <w:t xml:space="preserve"> mm-ig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C14BAE" w:rsidP="00C14BAE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választható ragasztó vastagság </w:t>
            </w:r>
            <w:proofErr w:type="spellStart"/>
            <w:r w:rsidRPr="00F33EC2">
              <w:rPr>
                <w:rFonts w:cs="Times New Roman"/>
              </w:rPr>
              <w:t>aklamazástól</w:t>
            </w:r>
            <w:proofErr w:type="spellEnd"/>
            <w:r w:rsidRPr="00F33EC2">
              <w:rPr>
                <w:rFonts w:cs="Times New Roman"/>
              </w:rPr>
              <w:t xml:space="preserve"> függően</w:t>
            </w:r>
          </w:p>
        </w:tc>
      </w:tr>
      <w:tr w:rsidR="00517FDA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C14BAE" w:rsidP="00C14BAE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Környezeti hatásoknak ellenáll, jó vegyszerálló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C14BAE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tartós ragasztási kötést ad szélsőséges környezetben is</w:t>
            </w:r>
          </w:p>
        </w:tc>
      </w:tr>
      <w:tr w:rsidR="00517FDA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AB68AA" w:rsidP="00517FDA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Tartós keménység és rugalmasság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AB68AA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kiváló fáradási jellemzők, és extra terhelési ellenállás</w:t>
            </w:r>
          </w:p>
        </w:tc>
      </w:tr>
      <w:tr w:rsidR="00517FDA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AB68AA" w:rsidP="00517FDA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Nincs megfolyás/kúszás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AB68AA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függőleges felületekre történő alkalmazás során nem folyik/ereszkedik meg a ragasztó</w:t>
            </w:r>
          </w:p>
        </w:tc>
      </w:tr>
      <w:tr w:rsidR="00517FDA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AB68AA" w:rsidP="00517FDA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A keverési arány pontossága nem kritikus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517FDA" w:rsidRPr="00F33EC2" w:rsidRDefault="00AB68AA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kartusból kinyomó pisztollyal vagy kannából adagoló berendezéssel könnyen felhasználható</w:t>
            </w:r>
          </w:p>
        </w:tc>
      </w:tr>
      <w:tr w:rsidR="007737CC" w:rsidRPr="00F33EC2" w:rsidTr="00AB68AA">
        <w:tc>
          <w:tcPr>
            <w:tcW w:w="4077" w:type="dxa"/>
            <w:tcBorders>
              <w:top w:val="dashed" w:sz="4" w:space="0" w:color="auto"/>
              <w:bottom w:val="dashed" w:sz="4" w:space="0" w:color="auto"/>
            </w:tcBorders>
          </w:tcPr>
          <w:p w:rsidR="007737CC" w:rsidRPr="00F33EC2" w:rsidRDefault="007737CC" w:rsidP="00517FD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levegővel érintkezés nem nehezíti meg a kötést</w:t>
            </w:r>
          </w:p>
        </w:tc>
        <w:tc>
          <w:tcPr>
            <w:tcW w:w="5135" w:type="dxa"/>
            <w:tcBorders>
              <w:top w:val="dashed" w:sz="4" w:space="0" w:color="auto"/>
              <w:bottom w:val="dashed" w:sz="4" w:space="0" w:color="auto"/>
            </w:tcBorders>
          </w:tcPr>
          <w:p w:rsidR="007737CC" w:rsidRPr="007737CC" w:rsidRDefault="007737CC" w:rsidP="00F813A8">
            <w:pPr>
              <w:jc w:val="both"/>
              <w:rPr>
                <w:rFonts w:cs="Times New Roman"/>
                <w:u w:val="single"/>
              </w:rPr>
            </w:pPr>
            <w:r w:rsidRPr="007737CC">
              <w:rPr>
                <w:rFonts w:cs="Times New Roman"/>
                <w:u w:val="single"/>
              </w:rPr>
              <w:t>Kézi keveréssel is felhordható</w:t>
            </w:r>
          </w:p>
        </w:tc>
      </w:tr>
      <w:tr w:rsidR="00AB68AA" w:rsidRPr="00F33EC2" w:rsidTr="00AB68AA">
        <w:tc>
          <w:tcPr>
            <w:tcW w:w="4077" w:type="dxa"/>
            <w:tcBorders>
              <w:top w:val="dashed" w:sz="4" w:space="0" w:color="auto"/>
            </w:tcBorders>
          </w:tcPr>
          <w:p w:rsidR="00AB68AA" w:rsidRPr="00F33EC2" w:rsidRDefault="00AB68AA" w:rsidP="00AB68AA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Kémiailag stabil összetétel</w:t>
            </w:r>
          </w:p>
        </w:tc>
        <w:tc>
          <w:tcPr>
            <w:tcW w:w="5135" w:type="dxa"/>
            <w:tcBorders>
              <w:top w:val="dashed" w:sz="4" w:space="0" w:color="auto"/>
            </w:tcBorders>
          </w:tcPr>
          <w:p w:rsidR="00AB68AA" w:rsidRPr="00F33EC2" w:rsidRDefault="00AB68AA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6 hónapig eltartható</w:t>
            </w:r>
          </w:p>
        </w:tc>
      </w:tr>
    </w:tbl>
    <w:p w:rsidR="007737CC" w:rsidRDefault="007737CC" w:rsidP="00F813A8">
      <w:pPr>
        <w:jc w:val="both"/>
        <w:rPr>
          <w:rFonts w:cs="Times New Roman"/>
        </w:rPr>
      </w:pPr>
    </w:p>
    <w:p w:rsidR="007737CC" w:rsidRDefault="007737CC">
      <w:pPr>
        <w:rPr>
          <w:rFonts w:cs="Times New Roman"/>
        </w:rPr>
      </w:pPr>
      <w:r>
        <w:rPr>
          <w:rFonts w:cs="Times New Roman"/>
        </w:rPr>
        <w:br w:type="page"/>
      </w:r>
    </w:p>
    <w:p w:rsidR="00F813A8" w:rsidRPr="00F33EC2" w:rsidRDefault="00F813A8" w:rsidP="00F813A8">
      <w:pPr>
        <w:jc w:val="both"/>
        <w:rPr>
          <w:rFonts w:cs="Times New Roman"/>
        </w:rPr>
      </w:pPr>
    </w:p>
    <w:p w:rsidR="00AB68AA" w:rsidRPr="00F33EC2" w:rsidRDefault="00AB68AA" w:rsidP="00AB68AA">
      <w:pPr>
        <w:spacing w:after="0"/>
        <w:jc w:val="both"/>
        <w:rPr>
          <w:rFonts w:cs="Times New Roman"/>
          <w:b/>
        </w:rPr>
      </w:pPr>
      <w:proofErr w:type="gramStart"/>
      <w:r w:rsidRPr="00F33EC2">
        <w:rPr>
          <w:rFonts w:cs="Times New Roman"/>
          <w:b/>
        </w:rPr>
        <w:t>Termék jellemzők</w:t>
      </w:r>
      <w:proofErr w:type="gramEnd"/>
      <w:r w:rsidRPr="00F33EC2">
        <w:rPr>
          <w:rFonts w:cs="Times New Roman"/>
          <w:b/>
        </w:rPr>
        <w:t xml:space="preserve"> 22°C hőmérsékleten</w:t>
      </w:r>
    </w:p>
    <w:tbl>
      <w:tblPr>
        <w:tblStyle w:val="Rcsostblzat"/>
        <w:tblW w:w="0" w:type="auto"/>
        <w:tblLook w:val="04A0"/>
      </w:tblPr>
      <w:tblGrid>
        <w:gridCol w:w="2093"/>
        <w:gridCol w:w="2268"/>
        <w:gridCol w:w="1984"/>
        <w:gridCol w:w="2867"/>
      </w:tblGrid>
      <w:tr w:rsidR="00AB68AA" w:rsidRPr="00F33EC2" w:rsidTr="007737CC">
        <w:tc>
          <w:tcPr>
            <w:tcW w:w="2093" w:type="dxa"/>
          </w:tcPr>
          <w:p w:rsidR="00AB68AA" w:rsidRPr="00F33EC2" w:rsidRDefault="00010407" w:rsidP="00DD7038">
            <w:pPr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Termék</w:t>
            </w:r>
          </w:p>
        </w:tc>
        <w:tc>
          <w:tcPr>
            <w:tcW w:w="2268" w:type="dxa"/>
          </w:tcPr>
          <w:p w:rsidR="00AB68AA" w:rsidRPr="00F33EC2" w:rsidRDefault="00010407" w:rsidP="00DD7038">
            <w:pPr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 xml:space="preserve">Ragasztó </w:t>
            </w:r>
            <w:proofErr w:type="gramStart"/>
            <w:r w:rsidRPr="00F33EC2">
              <w:rPr>
                <w:rFonts w:cs="Times New Roman"/>
                <w:b/>
              </w:rPr>
              <w:t>A</w:t>
            </w:r>
            <w:proofErr w:type="gramEnd"/>
            <w:r w:rsidRPr="00F33EC2">
              <w:rPr>
                <w:rFonts w:cs="Times New Roman"/>
                <w:b/>
              </w:rPr>
              <w:t>/B komp.</w:t>
            </w:r>
          </w:p>
        </w:tc>
        <w:tc>
          <w:tcPr>
            <w:tcW w:w="1984" w:type="dxa"/>
          </w:tcPr>
          <w:p w:rsidR="00AB68AA" w:rsidRPr="00F33EC2" w:rsidRDefault="00010407" w:rsidP="00DD7038">
            <w:pPr>
              <w:jc w:val="center"/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Nyitott idő</w:t>
            </w:r>
            <w:r w:rsidRPr="00F33EC2">
              <w:rPr>
                <w:rFonts w:cs="Times New Roman"/>
                <w:b/>
                <w:vertAlign w:val="superscript"/>
              </w:rPr>
              <w:t>1</w:t>
            </w:r>
            <w:r w:rsidRPr="00F33EC2">
              <w:rPr>
                <w:rFonts w:cs="Times New Roman"/>
                <w:b/>
              </w:rPr>
              <w:t xml:space="preserve"> (perc)</w:t>
            </w:r>
          </w:p>
        </w:tc>
        <w:tc>
          <w:tcPr>
            <w:tcW w:w="2867" w:type="dxa"/>
          </w:tcPr>
          <w:p w:rsidR="00AB68AA" w:rsidRPr="00F33EC2" w:rsidRDefault="00010407" w:rsidP="00DD7038">
            <w:pPr>
              <w:jc w:val="center"/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Megszilárdulási idő</w:t>
            </w:r>
            <w:r w:rsidRPr="00F33EC2">
              <w:rPr>
                <w:rFonts w:cs="Times New Roman"/>
                <w:b/>
                <w:vertAlign w:val="superscript"/>
              </w:rPr>
              <w:t>2</w:t>
            </w:r>
            <w:r w:rsidRPr="00F33EC2">
              <w:rPr>
                <w:rFonts w:cs="Times New Roman"/>
                <w:b/>
              </w:rPr>
              <w:t xml:space="preserve"> (perc)</w:t>
            </w:r>
          </w:p>
        </w:tc>
      </w:tr>
      <w:tr w:rsidR="00AB68AA" w:rsidRPr="00F33EC2" w:rsidTr="007737CC">
        <w:tc>
          <w:tcPr>
            <w:tcW w:w="2093" w:type="dxa"/>
          </w:tcPr>
          <w:p w:rsidR="00AB68AA" w:rsidRPr="00F33EC2" w:rsidRDefault="00DD7038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 w:rsidR="007737CC">
              <w:rPr>
                <w:rFonts w:cs="Times New Roman"/>
              </w:rPr>
              <w:t>25 HV</w:t>
            </w:r>
            <w:r w:rsidRPr="00F33EC2">
              <w:rPr>
                <w:rFonts w:cs="Times New Roman"/>
              </w:rPr>
              <w:t xml:space="preserve"> BLK</w:t>
            </w:r>
            <w:r w:rsidR="007737CC">
              <w:rPr>
                <w:rFonts w:cs="Times New Roman"/>
              </w:rPr>
              <w:t xml:space="preserve"> </w:t>
            </w:r>
            <w:r w:rsidR="007737CC" w:rsidRPr="007737CC">
              <w:rPr>
                <w:rFonts w:cs="Times New Roman"/>
                <w:vertAlign w:val="superscript"/>
              </w:rPr>
              <w:t>(x)</w:t>
            </w:r>
          </w:p>
        </w:tc>
        <w:tc>
          <w:tcPr>
            <w:tcW w:w="2268" w:type="dxa"/>
          </w:tcPr>
          <w:p w:rsidR="00AB68AA" w:rsidRPr="00F33EC2" w:rsidRDefault="00DD7038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 w:rsidR="007737CC">
              <w:rPr>
                <w:rFonts w:cs="Times New Roman"/>
              </w:rPr>
              <w:t>50</w:t>
            </w:r>
            <w:r w:rsidRPr="00F33EC2">
              <w:rPr>
                <w:rFonts w:cs="Times New Roman"/>
              </w:rPr>
              <w:t>A/1 BBLK</w:t>
            </w:r>
            <w:r w:rsidR="007737CC">
              <w:rPr>
                <w:rFonts w:cs="Times New Roman"/>
              </w:rPr>
              <w:t xml:space="preserve"> </w:t>
            </w:r>
            <w:r w:rsidR="007737CC" w:rsidRPr="007737CC">
              <w:rPr>
                <w:rFonts w:cs="Times New Roman"/>
                <w:vertAlign w:val="superscript"/>
              </w:rPr>
              <w:t>(</w:t>
            </w:r>
            <w:proofErr w:type="spellStart"/>
            <w:r w:rsidR="007737CC" w:rsidRPr="007737CC">
              <w:rPr>
                <w:rFonts w:cs="Times New Roman"/>
                <w:vertAlign w:val="superscript"/>
              </w:rPr>
              <w:t>xxx</w:t>
            </w:r>
            <w:proofErr w:type="spellEnd"/>
            <w:r w:rsidR="007737CC" w:rsidRPr="007737CC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984" w:type="dxa"/>
          </w:tcPr>
          <w:p w:rsidR="00AB68AA" w:rsidRPr="00F33EC2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20-30</w:t>
            </w:r>
          </w:p>
        </w:tc>
        <w:tc>
          <w:tcPr>
            <w:tcW w:w="2867" w:type="dxa"/>
          </w:tcPr>
          <w:p w:rsidR="00AB68AA" w:rsidRPr="00F33EC2" w:rsidRDefault="00DD7038" w:rsidP="007737CC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&gt; </w:t>
            </w:r>
            <w:r w:rsidR="007737CC">
              <w:rPr>
                <w:rFonts w:cs="Times New Roman"/>
              </w:rPr>
              <w:t>60</w:t>
            </w:r>
          </w:p>
        </w:tc>
      </w:tr>
      <w:tr w:rsidR="00AB68AA" w:rsidRPr="00F33EC2" w:rsidTr="007737CC">
        <w:tc>
          <w:tcPr>
            <w:tcW w:w="2093" w:type="dxa"/>
          </w:tcPr>
          <w:p w:rsidR="00AB68AA" w:rsidRPr="00F33EC2" w:rsidRDefault="00DD7038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 w:rsidR="007737CC">
              <w:rPr>
                <w:rFonts w:cs="Times New Roman"/>
              </w:rPr>
              <w:t>35 HV</w:t>
            </w:r>
            <w:r w:rsidRPr="00F33EC2">
              <w:rPr>
                <w:rFonts w:cs="Times New Roman"/>
              </w:rPr>
              <w:t xml:space="preserve"> </w:t>
            </w:r>
            <w:proofErr w:type="gramStart"/>
            <w:r w:rsidRPr="00F33EC2">
              <w:rPr>
                <w:rFonts w:cs="Times New Roman"/>
              </w:rPr>
              <w:t>BLK</w:t>
            </w:r>
            <w:r w:rsidR="007737CC" w:rsidRPr="007737CC">
              <w:rPr>
                <w:rFonts w:cs="Times New Roman"/>
                <w:vertAlign w:val="superscript"/>
              </w:rPr>
              <w:t>(</w:t>
            </w:r>
            <w:proofErr w:type="gramEnd"/>
            <w:r w:rsidR="007737CC" w:rsidRPr="007737CC">
              <w:rPr>
                <w:rFonts w:cs="Times New Roman"/>
                <w:vertAlign w:val="superscript"/>
              </w:rPr>
              <w:t>x)</w:t>
            </w:r>
          </w:p>
        </w:tc>
        <w:tc>
          <w:tcPr>
            <w:tcW w:w="2268" w:type="dxa"/>
          </w:tcPr>
          <w:p w:rsidR="00AB68AA" w:rsidRPr="00F33EC2" w:rsidRDefault="00DD7038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SA10-5</w:t>
            </w:r>
            <w:r w:rsidR="007737CC">
              <w:rPr>
                <w:rFonts w:cs="Times New Roman"/>
              </w:rPr>
              <w:t>0</w:t>
            </w:r>
            <w:r w:rsidRPr="00F33EC2">
              <w:rPr>
                <w:rFonts w:cs="Times New Roman"/>
              </w:rPr>
              <w:t>A/</w:t>
            </w:r>
            <w:r w:rsidR="007737CC">
              <w:rPr>
                <w:rFonts w:cs="Times New Roman"/>
              </w:rPr>
              <w:t>3</w:t>
            </w:r>
            <w:r w:rsidRPr="00F33EC2">
              <w:rPr>
                <w:rFonts w:cs="Times New Roman"/>
              </w:rPr>
              <w:t xml:space="preserve"> </w:t>
            </w:r>
            <w:proofErr w:type="gramStart"/>
            <w:r w:rsidRPr="00F33EC2">
              <w:rPr>
                <w:rFonts w:cs="Times New Roman"/>
              </w:rPr>
              <w:t>BBLK</w:t>
            </w:r>
            <w:r w:rsidR="007737CC" w:rsidRPr="007737CC">
              <w:rPr>
                <w:rFonts w:cs="Times New Roman"/>
                <w:vertAlign w:val="superscript"/>
              </w:rPr>
              <w:t>(</w:t>
            </w:r>
            <w:proofErr w:type="spellStart"/>
            <w:proofErr w:type="gramEnd"/>
            <w:r w:rsidR="007737CC" w:rsidRPr="007737CC">
              <w:rPr>
                <w:rFonts w:cs="Times New Roman"/>
                <w:vertAlign w:val="superscript"/>
              </w:rPr>
              <w:t>xxx</w:t>
            </w:r>
            <w:proofErr w:type="spellEnd"/>
            <w:r w:rsidR="007737CC" w:rsidRPr="007737CC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984" w:type="dxa"/>
          </w:tcPr>
          <w:p w:rsidR="00AB68AA" w:rsidRPr="00F33EC2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2867" w:type="dxa"/>
          </w:tcPr>
          <w:p w:rsidR="00AB68AA" w:rsidRPr="00F33EC2" w:rsidRDefault="00DD7038" w:rsidP="007737CC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&gt; </w:t>
            </w:r>
            <w:r w:rsidR="007737CC">
              <w:rPr>
                <w:rFonts w:cs="Times New Roman"/>
              </w:rPr>
              <w:t>90</w:t>
            </w:r>
          </w:p>
        </w:tc>
      </w:tr>
      <w:tr w:rsidR="00AB68AA" w:rsidRPr="00F33EC2" w:rsidTr="007737CC">
        <w:tc>
          <w:tcPr>
            <w:tcW w:w="2093" w:type="dxa"/>
          </w:tcPr>
          <w:p w:rsidR="00AB68AA" w:rsidRPr="00F33EC2" w:rsidRDefault="00DD7038" w:rsidP="00DD7038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SA10-35 </w:t>
            </w:r>
            <w:r w:rsidR="007737CC">
              <w:rPr>
                <w:rFonts w:cs="Times New Roman"/>
              </w:rPr>
              <w:t xml:space="preserve">HV </w:t>
            </w:r>
            <w:proofErr w:type="gramStart"/>
            <w:r w:rsidRPr="00F33EC2">
              <w:rPr>
                <w:rFonts w:cs="Times New Roman"/>
              </w:rPr>
              <w:t>BLK</w:t>
            </w:r>
            <w:r w:rsidR="007737CC" w:rsidRPr="007737CC">
              <w:rPr>
                <w:rFonts w:cs="Times New Roman"/>
                <w:vertAlign w:val="superscript"/>
              </w:rPr>
              <w:t>(</w:t>
            </w:r>
            <w:proofErr w:type="gramEnd"/>
            <w:r w:rsidR="007737CC" w:rsidRPr="007737CC">
              <w:rPr>
                <w:rFonts w:cs="Times New Roman"/>
                <w:vertAlign w:val="superscript"/>
              </w:rPr>
              <w:t>x)</w:t>
            </w:r>
          </w:p>
        </w:tc>
        <w:tc>
          <w:tcPr>
            <w:tcW w:w="2268" w:type="dxa"/>
          </w:tcPr>
          <w:p w:rsidR="00AB68AA" w:rsidRPr="00F33EC2" w:rsidRDefault="00DD7038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 w:rsidR="007737CC">
              <w:rPr>
                <w:rFonts w:cs="Times New Roman"/>
              </w:rPr>
              <w:t>100</w:t>
            </w:r>
            <w:r w:rsidRPr="00F33EC2">
              <w:rPr>
                <w:rFonts w:cs="Times New Roman"/>
              </w:rPr>
              <w:t>A/</w:t>
            </w:r>
            <w:r w:rsidR="007737CC">
              <w:rPr>
                <w:rFonts w:cs="Times New Roman"/>
              </w:rPr>
              <w:t>1</w:t>
            </w:r>
            <w:r w:rsidRPr="00F33EC2">
              <w:rPr>
                <w:rFonts w:cs="Times New Roman"/>
              </w:rPr>
              <w:t xml:space="preserve"> </w:t>
            </w:r>
            <w:proofErr w:type="gramStart"/>
            <w:r w:rsidRPr="00F33EC2">
              <w:rPr>
                <w:rFonts w:cs="Times New Roman"/>
              </w:rPr>
              <w:t>BBLK</w:t>
            </w:r>
            <w:r w:rsidR="007737CC" w:rsidRPr="007737CC">
              <w:rPr>
                <w:rFonts w:cs="Times New Roman"/>
                <w:vertAlign w:val="superscript"/>
              </w:rPr>
              <w:t>(</w:t>
            </w:r>
            <w:proofErr w:type="spellStart"/>
            <w:proofErr w:type="gramEnd"/>
            <w:r w:rsidR="007737CC" w:rsidRPr="007737CC">
              <w:rPr>
                <w:rFonts w:cs="Times New Roman"/>
                <w:vertAlign w:val="superscript"/>
              </w:rPr>
              <w:t>xxx</w:t>
            </w:r>
            <w:proofErr w:type="spellEnd"/>
            <w:r w:rsidR="007737CC" w:rsidRPr="007737CC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1984" w:type="dxa"/>
          </w:tcPr>
          <w:p w:rsidR="00AB68AA" w:rsidRPr="00F33EC2" w:rsidRDefault="00DD7038" w:rsidP="00DD7038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30-40</w:t>
            </w:r>
          </w:p>
        </w:tc>
        <w:tc>
          <w:tcPr>
            <w:tcW w:w="2867" w:type="dxa"/>
          </w:tcPr>
          <w:p w:rsidR="00AB68AA" w:rsidRPr="00F33EC2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&gt; 9</w:t>
            </w:r>
            <w:r w:rsidR="00DD7038" w:rsidRPr="00F33EC2">
              <w:rPr>
                <w:rFonts w:cs="Times New Roman"/>
              </w:rPr>
              <w:t>0</w:t>
            </w:r>
          </w:p>
        </w:tc>
      </w:tr>
      <w:tr w:rsidR="007737CC" w:rsidRPr="00F33EC2" w:rsidTr="007737CC">
        <w:tc>
          <w:tcPr>
            <w:tcW w:w="2093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60</w:t>
            </w:r>
            <w:r w:rsidRPr="00F33E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HV </w:t>
            </w:r>
            <w:proofErr w:type="gramStart"/>
            <w:r w:rsidRPr="00F33EC2">
              <w:rPr>
                <w:rFonts w:cs="Times New Roman"/>
              </w:rPr>
              <w:t>BLK</w:t>
            </w:r>
            <w:r w:rsidRPr="007737CC">
              <w:rPr>
                <w:rFonts w:cs="Times New Roman"/>
                <w:vertAlign w:val="superscript"/>
              </w:rPr>
              <w:t>(</w:t>
            </w:r>
            <w:proofErr w:type="gramEnd"/>
            <w:r w:rsidRPr="007737CC">
              <w:rPr>
                <w:rFonts w:cs="Times New Roman"/>
                <w:vertAlign w:val="superscript"/>
              </w:rPr>
              <w:t>x)</w:t>
            </w:r>
          </w:p>
        </w:tc>
        <w:tc>
          <w:tcPr>
            <w:tcW w:w="2268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100</w:t>
            </w:r>
            <w:r w:rsidRPr="00F33EC2">
              <w:rPr>
                <w:rFonts w:cs="Times New Roman"/>
              </w:rPr>
              <w:t>A/</w:t>
            </w:r>
            <w:r>
              <w:rPr>
                <w:rFonts w:cs="Times New Roman"/>
              </w:rPr>
              <w:t>2</w:t>
            </w:r>
            <w:r w:rsidRPr="00F33EC2">
              <w:rPr>
                <w:rFonts w:cs="Times New Roman"/>
              </w:rPr>
              <w:t xml:space="preserve"> B</w:t>
            </w:r>
            <w:r>
              <w:rPr>
                <w:rFonts w:cs="Times New Roman"/>
              </w:rPr>
              <w:t>GRY</w:t>
            </w:r>
          </w:p>
        </w:tc>
        <w:tc>
          <w:tcPr>
            <w:tcW w:w="1984" w:type="dxa"/>
          </w:tcPr>
          <w:p w:rsidR="007737CC" w:rsidRPr="00F33EC2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50-65</w:t>
            </w:r>
          </w:p>
        </w:tc>
        <w:tc>
          <w:tcPr>
            <w:tcW w:w="2867" w:type="dxa"/>
          </w:tcPr>
          <w:p w:rsidR="007737CC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&gt; 120</w:t>
            </w:r>
          </w:p>
        </w:tc>
      </w:tr>
      <w:tr w:rsidR="007737CC" w:rsidRPr="00F33EC2" w:rsidTr="007737CC">
        <w:tc>
          <w:tcPr>
            <w:tcW w:w="2093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70</w:t>
            </w:r>
            <w:r w:rsidRPr="00F33E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HV </w:t>
            </w:r>
            <w:proofErr w:type="gramStart"/>
            <w:r w:rsidRPr="00F33EC2">
              <w:rPr>
                <w:rFonts w:cs="Times New Roman"/>
              </w:rPr>
              <w:t>BLK</w:t>
            </w:r>
            <w:r w:rsidRPr="007737CC">
              <w:rPr>
                <w:rFonts w:cs="Times New Roman"/>
                <w:vertAlign w:val="superscript"/>
              </w:rPr>
              <w:t>(</w:t>
            </w:r>
            <w:proofErr w:type="gramEnd"/>
            <w:r w:rsidRPr="007737CC">
              <w:rPr>
                <w:rFonts w:cs="Times New Roman"/>
                <w:vertAlign w:val="superscript"/>
              </w:rPr>
              <w:t>x)</w:t>
            </w:r>
          </w:p>
        </w:tc>
        <w:tc>
          <w:tcPr>
            <w:tcW w:w="2268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100</w:t>
            </w:r>
            <w:r w:rsidRPr="00F33EC2">
              <w:rPr>
                <w:rFonts w:cs="Times New Roman"/>
              </w:rPr>
              <w:t>A/</w:t>
            </w:r>
            <w:r>
              <w:rPr>
                <w:rFonts w:cs="Times New Roman"/>
              </w:rPr>
              <w:t>3</w:t>
            </w:r>
            <w:r w:rsidRPr="00F33EC2">
              <w:rPr>
                <w:rFonts w:cs="Times New Roman"/>
              </w:rPr>
              <w:t xml:space="preserve"> B</w:t>
            </w:r>
            <w:r>
              <w:rPr>
                <w:rFonts w:cs="Times New Roman"/>
              </w:rPr>
              <w:t>GRY</w:t>
            </w:r>
          </w:p>
        </w:tc>
        <w:tc>
          <w:tcPr>
            <w:tcW w:w="1984" w:type="dxa"/>
          </w:tcPr>
          <w:p w:rsidR="007737CC" w:rsidRPr="00F33EC2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65-80</w:t>
            </w:r>
          </w:p>
        </w:tc>
        <w:tc>
          <w:tcPr>
            <w:tcW w:w="2867" w:type="dxa"/>
          </w:tcPr>
          <w:p w:rsidR="007737CC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&gt; 150</w:t>
            </w:r>
          </w:p>
        </w:tc>
      </w:tr>
      <w:tr w:rsidR="007737CC" w:rsidRPr="00F33EC2" w:rsidTr="007737CC">
        <w:tc>
          <w:tcPr>
            <w:tcW w:w="2093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100</w:t>
            </w:r>
            <w:r w:rsidRPr="00F33E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HV </w:t>
            </w:r>
            <w:proofErr w:type="gramStart"/>
            <w:r w:rsidRPr="00F33EC2">
              <w:rPr>
                <w:rFonts w:cs="Times New Roman"/>
              </w:rPr>
              <w:t>BLK</w:t>
            </w:r>
            <w:r w:rsidRPr="007737CC">
              <w:rPr>
                <w:rFonts w:cs="Times New Roman"/>
                <w:vertAlign w:val="superscript"/>
              </w:rPr>
              <w:t>(</w:t>
            </w:r>
            <w:proofErr w:type="gramEnd"/>
            <w:r w:rsidRPr="007737CC">
              <w:rPr>
                <w:rFonts w:cs="Times New Roman"/>
                <w:vertAlign w:val="superscript"/>
              </w:rPr>
              <w:t>x)</w:t>
            </w:r>
          </w:p>
        </w:tc>
        <w:tc>
          <w:tcPr>
            <w:tcW w:w="2268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100</w:t>
            </w:r>
            <w:r w:rsidRPr="00F33EC2">
              <w:rPr>
                <w:rFonts w:cs="Times New Roman"/>
              </w:rPr>
              <w:t>A/</w:t>
            </w:r>
            <w:r>
              <w:rPr>
                <w:rFonts w:cs="Times New Roman"/>
              </w:rPr>
              <w:t>4</w:t>
            </w:r>
            <w:r w:rsidRPr="00F33EC2">
              <w:rPr>
                <w:rFonts w:cs="Times New Roman"/>
              </w:rPr>
              <w:t xml:space="preserve"> B</w:t>
            </w:r>
            <w:r>
              <w:rPr>
                <w:rFonts w:cs="Times New Roman"/>
              </w:rPr>
              <w:t>GRY</w:t>
            </w:r>
          </w:p>
        </w:tc>
        <w:tc>
          <w:tcPr>
            <w:tcW w:w="1984" w:type="dxa"/>
          </w:tcPr>
          <w:p w:rsidR="007737CC" w:rsidRPr="00F33EC2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80-100</w:t>
            </w:r>
          </w:p>
        </w:tc>
        <w:tc>
          <w:tcPr>
            <w:tcW w:w="2867" w:type="dxa"/>
          </w:tcPr>
          <w:p w:rsidR="007737CC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&gt; 180</w:t>
            </w:r>
          </w:p>
        </w:tc>
      </w:tr>
      <w:tr w:rsidR="007737CC" w:rsidRPr="00F33EC2" w:rsidTr="007737CC">
        <w:tc>
          <w:tcPr>
            <w:tcW w:w="2093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120</w:t>
            </w:r>
            <w:r w:rsidRPr="00F33E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HV </w:t>
            </w:r>
            <w:proofErr w:type="gramStart"/>
            <w:r w:rsidRPr="00F33EC2">
              <w:rPr>
                <w:rFonts w:cs="Times New Roman"/>
              </w:rPr>
              <w:t>BLK</w:t>
            </w:r>
            <w:r w:rsidRPr="007737CC">
              <w:rPr>
                <w:rFonts w:cs="Times New Roman"/>
                <w:vertAlign w:val="superscript"/>
              </w:rPr>
              <w:t>(</w:t>
            </w:r>
            <w:proofErr w:type="spellStart"/>
            <w:proofErr w:type="gramEnd"/>
            <w:r w:rsidRPr="007737CC">
              <w:rPr>
                <w:rFonts w:cs="Times New Roman"/>
                <w:vertAlign w:val="superscript"/>
              </w:rPr>
              <w:t>x</w:t>
            </w:r>
            <w:r>
              <w:rPr>
                <w:rFonts w:cs="Times New Roman"/>
                <w:vertAlign w:val="superscript"/>
              </w:rPr>
              <w:t>x</w:t>
            </w:r>
            <w:proofErr w:type="spellEnd"/>
            <w:r w:rsidRPr="007737CC"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7737CC" w:rsidRPr="00F33EC2" w:rsidRDefault="007737CC" w:rsidP="007737CC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SA10-</w:t>
            </w:r>
            <w:r>
              <w:rPr>
                <w:rFonts w:cs="Times New Roman"/>
              </w:rPr>
              <w:t>100</w:t>
            </w:r>
            <w:r w:rsidRPr="00F33EC2">
              <w:rPr>
                <w:rFonts w:cs="Times New Roman"/>
              </w:rPr>
              <w:t>A/</w:t>
            </w:r>
            <w:r>
              <w:rPr>
                <w:rFonts w:cs="Times New Roman"/>
              </w:rPr>
              <w:t>5</w:t>
            </w:r>
            <w:r w:rsidRPr="00F33EC2">
              <w:rPr>
                <w:rFonts w:cs="Times New Roman"/>
              </w:rPr>
              <w:t xml:space="preserve"> B</w:t>
            </w:r>
            <w:r>
              <w:rPr>
                <w:rFonts w:cs="Times New Roman"/>
              </w:rPr>
              <w:t>GRY</w:t>
            </w:r>
          </w:p>
        </w:tc>
        <w:tc>
          <w:tcPr>
            <w:tcW w:w="1984" w:type="dxa"/>
          </w:tcPr>
          <w:p w:rsidR="007737CC" w:rsidRPr="00F33EC2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110-130</w:t>
            </w:r>
          </w:p>
        </w:tc>
        <w:tc>
          <w:tcPr>
            <w:tcW w:w="2867" w:type="dxa"/>
          </w:tcPr>
          <w:p w:rsidR="007737CC" w:rsidRDefault="007737CC" w:rsidP="00DD70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&gt; 300</w:t>
            </w:r>
          </w:p>
        </w:tc>
      </w:tr>
    </w:tbl>
    <w:p w:rsidR="00AB68AA" w:rsidRPr="00F33EC2" w:rsidRDefault="00DD7038" w:rsidP="00DD7038">
      <w:pPr>
        <w:spacing w:after="0"/>
        <w:jc w:val="both"/>
        <w:rPr>
          <w:rFonts w:cs="Times New Roman"/>
        </w:rPr>
      </w:pPr>
      <w:r w:rsidRPr="00F33EC2">
        <w:rPr>
          <w:rFonts w:cs="Times New Roman"/>
          <w:vertAlign w:val="superscript"/>
        </w:rPr>
        <w:t>1</w:t>
      </w:r>
      <w:r w:rsidR="00010407" w:rsidRPr="00F33EC2">
        <w:rPr>
          <w:rFonts w:cs="Times New Roman"/>
        </w:rPr>
        <w:t xml:space="preserve"> -</w:t>
      </w:r>
      <w:r w:rsidRPr="00F33EC2">
        <w:rPr>
          <w:rFonts w:cs="Times New Roman"/>
        </w:rPr>
        <w:t xml:space="preserve"> </w:t>
      </w:r>
      <w:r w:rsidR="00010407" w:rsidRPr="00F33EC2">
        <w:rPr>
          <w:rFonts w:cs="Times New Roman"/>
        </w:rPr>
        <w:t>nyitott idő: a két komponens összekeverésétől a ragasztó kötésének megkezdéséig eltelt idő</w:t>
      </w:r>
    </w:p>
    <w:p w:rsidR="00DD7038" w:rsidRDefault="00DD7038" w:rsidP="00A611BD">
      <w:pPr>
        <w:spacing w:after="0"/>
        <w:jc w:val="both"/>
        <w:rPr>
          <w:rFonts w:cs="Times New Roman"/>
        </w:rPr>
      </w:pPr>
      <w:r w:rsidRPr="00F33EC2">
        <w:rPr>
          <w:rFonts w:cs="Times New Roman"/>
          <w:vertAlign w:val="superscript"/>
        </w:rPr>
        <w:t>2</w:t>
      </w:r>
      <w:r w:rsidRPr="00F33EC2">
        <w:rPr>
          <w:rFonts w:cs="Times New Roman"/>
        </w:rPr>
        <w:t xml:space="preserve"> – megszilárdulási idő: a kötés megkezdésétől </w:t>
      </w:r>
      <w:r w:rsidR="00A611BD">
        <w:rPr>
          <w:rFonts w:cs="Times New Roman"/>
        </w:rPr>
        <w:t>a ragasztandó termékek mozdíthatóságáig</w:t>
      </w:r>
      <w:r w:rsidRPr="00F33EC2">
        <w:rPr>
          <w:rFonts w:cs="Times New Roman"/>
        </w:rPr>
        <w:t xml:space="preserve"> eltelt idő</w:t>
      </w:r>
    </w:p>
    <w:p w:rsidR="007737CC" w:rsidRDefault="00A611BD" w:rsidP="00A611BD">
      <w:pPr>
        <w:spacing w:after="0"/>
        <w:jc w:val="both"/>
        <w:rPr>
          <w:rFonts w:cs="Times New Roman"/>
        </w:rPr>
      </w:pPr>
      <w:r w:rsidRPr="00A611BD">
        <w:rPr>
          <w:rFonts w:cs="Times New Roman"/>
          <w:vertAlign w:val="superscript"/>
        </w:rPr>
        <w:t>(x)</w:t>
      </w:r>
      <w:r>
        <w:rPr>
          <w:rFonts w:cs="Times New Roman"/>
        </w:rPr>
        <w:t xml:space="preserve"> – más színű és nyitott idejű ragasztók külön rendelésre elérhetők</w:t>
      </w:r>
    </w:p>
    <w:p w:rsidR="00A611BD" w:rsidRDefault="00A611BD" w:rsidP="00A611BD">
      <w:pPr>
        <w:spacing w:after="0"/>
        <w:jc w:val="both"/>
        <w:rPr>
          <w:rFonts w:cs="Times New Roman"/>
        </w:rPr>
      </w:pPr>
      <w:r w:rsidRPr="00A611BD">
        <w:rPr>
          <w:rFonts w:cs="Times New Roman"/>
          <w:vertAlign w:val="superscript"/>
        </w:rPr>
        <w:t>(</w:t>
      </w:r>
      <w:proofErr w:type="spellStart"/>
      <w:r w:rsidRPr="00A611BD">
        <w:rPr>
          <w:rFonts w:cs="Times New Roman"/>
          <w:vertAlign w:val="superscript"/>
        </w:rPr>
        <w:t>xx</w:t>
      </w:r>
      <w:proofErr w:type="spellEnd"/>
      <w:r w:rsidRPr="00A611BD"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– minimum 2 mm ragasztási rés, csak trópusi környezetben</w:t>
      </w:r>
    </w:p>
    <w:p w:rsidR="00A611BD" w:rsidRDefault="00A611BD" w:rsidP="00A611BD">
      <w:pPr>
        <w:spacing w:after="0"/>
        <w:jc w:val="both"/>
        <w:rPr>
          <w:rFonts w:cs="Times New Roman"/>
        </w:rPr>
      </w:pPr>
      <w:r w:rsidRPr="00A611BD">
        <w:rPr>
          <w:rFonts w:cs="Times New Roman"/>
          <w:vertAlign w:val="superscript"/>
        </w:rPr>
        <w:t>(</w:t>
      </w:r>
      <w:proofErr w:type="spellStart"/>
      <w:r w:rsidRPr="00A611BD">
        <w:rPr>
          <w:rFonts w:cs="Times New Roman"/>
          <w:vertAlign w:val="superscript"/>
        </w:rPr>
        <w:t>xxx</w:t>
      </w:r>
      <w:proofErr w:type="spellEnd"/>
      <w:r w:rsidRPr="00A611BD"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– a maximális ragasztási rés 20 mm</w:t>
      </w:r>
    </w:p>
    <w:p w:rsidR="00A611BD" w:rsidRDefault="00A611BD" w:rsidP="00A611BD">
      <w:pPr>
        <w:spacing w:after="0"/>
        <w:jc w:val="both"/>
        <w:rPr>
          <w:rFonts w:cs="Times New Roman"/>
        </w:rPr>
      </w:pPr>
    </w:p>
    <w:p w:rsidR="00F813A8" w:rsidRPr="00F33EC2" w:rsidRDefault="00DD7038" w:rsidP="00DD7038">
      <w:pPr>
        <w:spacing w:after="0"/>
        <w:jc w:val="both"/>
        <w:rPr>
          <w:rFonts w:cs="Times New Roman"/>
          <w:b/>
        </w:rPr>
      </w:pPr>
      <w:proofErr w:type="gramStart"/>
      <w:r w:rsidRPr="00F33EC2">
        <w:rPr>
          <w:rFonts w:cs="Times New Roman"/>
          <w:b/>
        </w:rPr>
        <w:t>Termék</w:t>
      </w:r>
      <w:r w:rsidR="00241087" w:rsidRPr="00F33EC2">
        <w:rPr>
          <w:rFonts w:cs="Times New Roman"/>
          <w:b/>
        </w:rPr>
        <w:t xml:space="preserve"> </w:t>
      </w:r>
      <w:r w:rsidRPr="00F33EC2">
        <w:rPr>
          <w:rFonts w:cs="Times New Roman"/>
          <w:b/>
        </w:rPr>
        <w:t>jellemzők</w:t>
      </w:r>
      <w:proofErr w:type="gramEnd"/>
      <w:r w:rsidRPr="00F33EC2">
        <w:rPr>
          <w:rFonts w:cs="Times New Roman"/>
          <w:b/>
        </w:rPr>
        <w:t xml:space="preserve"> kötés előtt (nedves állapot) </w:t>
      </w:r>
    </w:p>
    <w:tbl>
      <w:tblPr>
        <w:tblStyle w:val="Rcsostblzat"/>
        <w:tblW w:w="0" w:type="auto"/>
        <w:tblLook w:val="04A0"/>
      </w:tblPr>
      <w:tblGrid>
        <w:gridCol w:w="3085"/>
        <w:gridCol w:w="2126"/>
        <w:gridCol w:w="2127"/>
        <w:gridCol w:w="1874"/>
      </w:tblGrid>
      <w:tr w:rsidR="00DD7038" w:rsidRPr="00F33EC2" w:rsidTr="002543B3">
        <w:tc>
          <w:tcPr>
            <w:tcW w:w="3085" w:type="dxa"/>
          </w:tcPr>
          <w:p w:rsidR="00DD7038" w:rsidRPr="00F33EC2" w:rsidRDefault="00DD7038" w:rsidP="002543B3">
            <w:pPr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Jellemzők</w:t>
            </w:r>
          </w:p>
        </w:tc>
        <w:tc>
          <w:tcPr>
            <w:tcW w:w="2126" w:type="dxa"/>
          </w:tcPr>
          <w:p w:rsidR="00DD7038" w:rsidRPr="00F33EC2" w:rsidRDefault="00DD7038" w:rsidP="002543B3">
            <w:pPr>
              <w:jc w:val="center"/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A komponens</w:t>
            </w:r>
          </w:p>
        </w:tc>
        <w:tc>
          <w:tcPr>
            <w:tcW w:w="2127" w:type="dxa"/>
          </w:tcPr>
          <w:p w:rsidR="00DD7038" w:rsidRPr="00F33EC2" w:rsidRDefault="00DD7038" w:rsidP="002543B3">
            <w:pPr>
              <w:jc w:val="center"/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B komponens</w:t>
            </w:r>
          </w:p>
        </w:tc>
        <w:tc>
          <w:tcPr>
            <w:tcW w:w="1874" w:type="dxa"/>
          </w:tcPr>
          <w:p w:rsidR="00DD7038" w:rsidRPr="00F33EC2" w:rsidRDefault="00DD7038" w:rsidP="002543B3">
            <w:pPr>
              <w:jc w:val="center"/>
              <w:rPr>
                <w:rFonts w:cs="Times New Roman"/>
                <w:b/>
              </w:rPr>
            </w:pPr>
            <w:r w:rsidRPr="00F33EC2">
              <w:rPr>
                <w:rFonts w:cs="Times New Roman"/>
                <w:b/>
              </w:rPr>
              <w:t>A+B k</w:t>
            </w:r>
            <w:r w:rsidR="002543B3" w:rsidRPr="00F33EC2">
              <w:rPr>
                <w:rFonts w:cs="Times New Roman"/>
                <w:b/>
              </w:rPr>
              <w:t>everve</w:t>
            </w:r>
          </w:p>
        </w:tc>
      </w:tr>
      <w:tr w:rsidR="00DD7038" w:rsidRPr="00F33EC2" w:rsidTr="002543B3">
        <w:tc>
          <w:tcPr>
            <w:tcW w:w="3085" w:type="dxa"/>
          </w:tcPr>
          <w:p w:rsidR="00DD7038" w:rsidRPr="00F33EC2" w:rsidRDefault="002543B3" w:rsidP="002543B3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Szín</w:t>
            </w:r>
          </w:p>
        </w:tc>
        <w:tc>
          <w:tcPr>
            <w:tcW w:w="2126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tört fehér</w:t>
            </w:r>
          </w:p>
        </w:tc>
        <w:tc>
          <w:tcPr>
            <w:tcW w:w="2127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fekete</w:t>
            </w:r>
          </w:p>
        </w:tc>
        <w:tc>
          <w:tcPr>
            <w:tcW w:w="1874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fekete</w:t>
            </w:r>
          </w:p>
        </w:tc>
      </w:tr>
      <w:tr w:rsidR="00DD7038" w:rsidRPr="00F33EC2" w:rsidTr="002543B3">
        <w:tc>
          <w:tcPr>
            <w:tcW w:w="3085" w:type="dxa"/>
          </w:tcPr>
          <w:p w:rsidR="00DD7038" w:rsidRPr="00F33EC2" w:rsidRDefault="00DD7038" w:rsidP="002543B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tört fehér</w:t>
            </w:r>
          </w:p>
        </w:tc>
        <w:tc>
          <w:tcPr>
            <w:tcW w:w="2127" w:type="dxa"/>
          </w:tcPr>
          <w:p w:rsidR="00DD7038" w:rsidRPr="00F33EC2" w:rsidRDefault="00A611BD" w:rsidP="0025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szürke</w:t>
            </w:r>
          </w:p>
        </w:tc>
        <w:tc>
          <w:tcPr>
            <w:tcW w:w="1874" w:type="dxa"/>
          </w:tcPr>
          <w:p w:rsidR="00DD7038" w:rsidRPr="00F33EC2" w:rsidRDefault="00A611BD" w:rsidP="0025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szürke</w:t>
            </w:r>
          </w:p>
        </w:tc>
      </w:tr>
      <w:tr w:rsidR="00DD7038" w:rsidRPr="00F33EC2" w:rsidTr="002543B3">
        <w:tc>
          <w:tcPr>
            <w:tcW w:w="3085" w:type="dxa"/>
          </w:tcPr>
          <w:p w:rsidR="00DD7038" w:rsidRPr="00F33EC2" w:rsidRDefault="002543B3" w:rsidP="002543B3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Keverési arány (térfogat)</w:t>
            </w:r>
          </w:p>
        </w:tc>
        <w:tc>
          <w:tcPr>
            <w:tcW w:w="2126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10</w:t>
            </w:r>
          </w:p>
        </w:tc>
        <w:tc>
          <w:tcPr>
            <w:tcW w:w="2127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1</w:t>
            </w:r>
          </w:p>
        </w:tc>
        <w:tc>
          <w:tcPr>
            <w:tcW w:w="1874" w:type="dxa"/>
          </w:tcPr>
          <w:p w:rsidR="00DD7038" w:rsidRPr="00F33EC2" w:rsidRDefault="00DD7038" w:rsidP="002543B3">
            <w:pPr>
              <w:jc w:val="center"/>
              <w:rPr>
                <w:rFonts w:cs="Times New Roman"/>
              </w:rPr>
            </w:pPr>
          </w:p>
        </w:tc>
      </w:tr>
      <w:tr w:rsidR="00DD7038" w:rsidRPr="00F33EC2" w:rsidTr="002543B3">
        <w:tc>
          <w:tcPr>
            <w:tcW w:w="3085" w:type="dxa"/>
          </w:tcPr>
          <w:p w:rsidR="00DD7038" w:rsidRPr="00F33EC2" w:rsidRDefault="002543B3" w:rsidP="002543B3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Keverési arány (tömeg)</w:t>
            </w:r>
          </w:p>
        </w:tc>
        <w:tc>
          <w:tcPr>
            <w:tcW w:w="2126" w:type="dxa"/>
          </w:tcPr>
          <w:p w:rsidR="00DD7038" w:rsidRPr="00F33EC2" w:rsidRDefault="00A611BD" w:rsidP="0025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8,8</w:t>
            </w:r>
          </w:p>
        </w:tc>
        <w:tc>
          <w:tcPr>
            <w:tcW w:w="2127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1</w:t>
            </w:r>
          </w:p>
        </w:tc>
        <w:tc>
          <w:tcPr>
            <w:tcW w:w="1874" w:type="dxa"/>
          </w:tcPr>
          <w:p w:rsidR="00DD7038" w:rsidRPr="00F33EC2" w:rsidRDefault="00DD7038" w:rsidP="002543B3">
            <w:pPr>
              <w:jc w:val="center"/>
              <w:rPr>
                <w:rFonts w:cs="Times New Roman"/>
              </w:rPr>
            </w:pPr>
          </w:p>
        </w:tc>
      </w:tr>
      <w:tr w:rsidR="00DD7038" w:rsidRPr="00F33EC2" w:rsidTr="002543B3">
        <w:tc>
          <w:tcPr>
            <w:tcW w:w="3085" w:type="dxa"/>
          </w:tcPr>
          <w:p w:rsidR="00DD7038" w:rsidRPr="00F33EC2" w:rsidRDefault="002543B3" w:rsidP="002543B3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Viszkozitás (Pa×s)</w:t>
            </w:r>
          </w:p>
        </w:tc>
        <w:tc>
          <w:tcPr>
            <w:tcW w:w="2126" w:type="dxa"/>
          </w:tcPr>
          <w:p w:rsidR="00DD7038" w:rsidRPr="00F33EC2" w:rsidRDefault="00A611BD" w:rsidP="0025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800-1200</w:t>
            </w:r>
          </w:p>
        </w:tc>
        <w:tc>
          <w:tcPr>
            <w:tcW w:w="2127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80-200</w:t>
            </w:r>
          </w:p>
        </w:tc>
        <w:tc>
          <w:tcPr>
            <w:tcW w:w="1874" w:type="dxa"/>
          </w:tcPr>
          <w:p w:rsidR="00DD7038" w:rsidRPr="00F33EC2" w:rsidRDefault="00DD7038" w:rsidP="002543B3">
            <w:pPr>
              <w:jc w:val="center"/>
              <w:rPr>
                <w:rFonts w:cs="Times New Roman"/>
              </w:rPr>
            </w:pPr>
          </w:p>
        </w:tc>
      </w:tr>
      <w:tr w:rsidR="00DD7038" w:rsidRPr="00F33EC2" w:rsidTr="002543B3">
        <w:tc>
          <w:tcPr>
            <w:tcW w:w="3085" w:type="dxa"/>
          </w:tcPr>
          <w:p w:rsidR="00DD7038" w:rsidRPr="00F33EC2" w:rsidRDefault="002543B3" w:rsidP="002543B3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Sűrűség g/cm3</w:t>
            </w:r>
          </w:p>
        </w:tc>
        <w:tc>
          <w:tcPr>
            <w:tcW w:w="2126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0,95-0,9</w:t>
            </w:r>
            <w:r w:rsidR="00A611BD">
              <w:rPr>
                <w:rFonts w:cs="Times New Roman"/>
              </w:rPr>
              <w:t>7</w:t>
            </w:r>
          </w:p>
        </w:tc>
        <w:tc>
          <w:tcPr>
            <w:tcW w:w="2127" w:type="dxa"/>
          </w:tcPr>
          <w:p w:rsidR="00DD7038" w:rsidRPr="00F33EC2" w:rsidRDefault="002543B3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1,09-1,11</w:t>
            </w:r>
          </w:p>
        </w:tc>
        <w:tc>
          <w:tcPr>
            <w:tcW w:w="1874" w:type="dxa"/>
          </w:tcPr>
          <w:p w:rsidR="00DD7038" w:rsidRPr="00F33EC2" w:rsidRDefault="00A611BD" w:rsidP="00A611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0,97</w:t>
            </w:r>
            <w:r w:rsidR="002543B3" w:rsidRPr="00F33EC2">
              <w:rPr>
                <w:rFonts w:cs="Times New Roman"/>
              </w:rPr>
              <w:t>-</w:t>
            </w:r>
            <w:r>
              <w:rPr>
                <w:rFonts w:cs="Times New Roman"/>
              </w:rPr>
              <w:t>0,99</w:t>
            </w:r>
          </w:p>
        </w:tc>
      </w:tr>
      <w:tr w:rsidR="00DD7038" w:rsidRPr="00F33EC2" w:rsidTr="002543B3">
        <w:tc>
          <w:tcPr>
            <w:tcW w:w="3085" w:type="dxa"/>
          </w:tcPr>
          <w:p w:rsidR="00DD7038" w:rsidRPr="00F33EC2" w:rsidRDefault="002543B3" w:rsidP="002543B3">
            <w:pPr>
              <w:rPr>
                <w:rFonts w:cs="Times New Roman"/>
              </w:rPr>
            </w:pPr>
            <w:r w:rsidRPr="00F33EC2">
              <w:rPr>
                <w:rFonts w:cs="Times New Roman"/>
              </w:rPr>
              <w:t>Sűrűség (</w:t>
            </w:r>
            <w:proofErr w:type="spellStart"/>
            <w:r w:rsidRPr="00F33EC2">
              <w:rPr>
                <w:rFonts w:cs="Times New Roman"/>
              </w:rPr>
              <w:t>lb</w:t>
            </w:r>
            <w:proofErr w:type="spellEnd"/>
            <w:r w:rsidRPr="00F33EC2">
              <w:rPr>
                <w:rFonts w:cs="Times New Roman"/>
              </w:rPr>
              <w:t>/</w:t>
            </w:r>
            <w:proofErr w:type="spellStart"/>
            <w:r w:rsidRPr="00F33EC2">
              <w:rPr>
                <w:rFonts w:cs="Times New Roman"/>
              </w:rPr>
              <w:t>gal</w:t>
            </w:r>
            <w:proofErr w:type="spellEnd"/>
            <w:r w:rsidRPr="00F33EC2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DD7038" w:rsidRPr="00F33EC2" w:rsidRDefault="00A611BD" w:rsidP="002543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7,95-8,05</w:t>
            </w:r>
          </w:p>
        </w:tc>
        <w:tc>
          <w:tcPr>
            <w:tcW w:w="2127" w:type="dxa"/>
          </w:tcPr>
          <w:p w:rsidR="00DD7038" w:rsidRPr="00F33EC2" w:rsidRDefault="0074438C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9,</w:t>
            </w:r>
            <w:r w:rsidR="00A611BD">
              <w:rPr>
                <w:rFonts w:cs="Times New Roman"/>
              </w:rPr>
              <w:t>1-9,3</w:t>
            </w:r>
          </w:p>
        </w:tc>
        <w:tc>
          <w:tcPr>
            <w:tcW w:w="1874" w:type="dxa"/>
          </w:tcPr>
          <w:p w:rsidR="00DD7038" w:rsidRPr="00F33EC2" w:rsidRDefault="0074438C" w:rsidP="002543B3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8,1-8,2</w:t>
            </w:r>
          </w:p>
        </w:tc>
      </w:tr>
    </w:tbl>
    <w:p w:rsidR="00F813A8" w:rsidRPr="00F33EC2" w:rsidRDefault="00F813A8" w:rsidP="00F813A8">
      <w:pPr>
        <w:jc w:val="both"/>
        <w:rPr>
          <w:rFonts w:cs="Times New Roman"/>
          <w:u w:val="single"/>
        </w:rPr>
      </w:pPr>
    </w:p>
    <w:p w:rsidR="00241087" w:rsidRPr="00F33EC2" w:rsidRDefault="00241087" w:rsidP="00241087">
      <w:pPr>
        <w:spacing w:after="0"/>
        <w:jc w:val="both"/>
        <w:rPr>
          <w:rFonts w:cs="Times New Roman"/>
          <w:b/>
        </w:rPr>
      </w:pPr>
      <w:proofErr w:type="gramStart"/>
      <w:r w:rsidRPr="00F33EC2">
        <w:rPr>
          <w:rFonts w:cs="Times New Roman"/>
          <w:b/>
        </w:rPr>
        <w:t>Termék jellemzők</w:t>
      </w:r>
      <w:proofErr w:type="gramEnd"/>
      <w:r w:rsidRPr="00F33EC2">
        <w:rPr>
          <w:rFonts w:cs="Times New Roman"/>
          <w:b/>
        </w:rPr>
        <w:t xml:space="preserve"> kötés után (térhálósodott állapot)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241087" w:rsidRPr="00F33EC2" w:rsidTr="00241087">
        <w:tc>
          <w:tcPr>
            <w:tcW w:w="4606" w:type="dxa"/>
          </w:tcPr>
          <w:p w:rsidR="00241087" w:rsidRPr="00F33EC2" w:rsidRDefault="00241087" w:rsidP="00F813A8">
            <w:pPr>
              <w:jc w:val="both"/>
              <w:rPr>
                <w:rFonts w:cs="Times New Roman"/>
                <w:u w:val="single"/>
              </w:rPr>
            </w:pPr>
            <w:r w:rsidRPr="00F33EC2">
              <w:rPr>
                <w:rFonts w:cs="Times New Roman"/>
                <w:b/>
              </w:rPr>
              <w:t>Jellemzők</w:t>
            </w:r>
          </w:p>
        </w:tc>
        <w:tc>
          <w:tcPr>
            <w:tcW w:w="4606" w:type="dxa"/>
          </w:tcPr>
          <w:p w:rsidR="00241087" w:rsidRPr="00F33EC2" w:rsidRDefault="00241087" w:rsidP="00241087">
            <w:pPr>
              <w:jc w:val="center"/>
              <w:rPr>
                <w:rFonts w:cs="Times New Roman"/>
                <w:u w:val="single"/>
              </w:rPr>
            </w:pPr>
          </w:p>
        </w:tc>
      </w:tr>
      <w:tr w:rsidR="00241087" w:rsidRPr="00F33EC2" w:rsidTr="00241087">
        <w:tc>
          <w:tcPr>
            <w:tcW w:w="4606" w:type="dxa"/>
          </w:tcPr>
          <w:p w:rsidR="00241087" w:rsidRPr="00F33EC2" w:rsidRDefault="00241087" w:rsidP="00F813A8">
            <w:pPr>
              <w:jc w:val="both"/>
              <w:rPr>
                <w:rFonts w:cs="Times New Roman"/>
                <w:u w:val="single"/>
              </w:rPr>
            </w:pPr>
            <w:r w:rsidRPr="00F33EC2">
              <w:rPr>
                <w:rFonts w:cs="Times New Roman"/>
              </w:rPr>
              <w:t>Szakító szilárdság (</w:t>
            </w:r>
            <w:proofErr w:type="spellStart"/>
            <w:r w:rsidRPr="00F33EC2">
              <w:rPr>
                <w:rFonts w:cs="Times New Roman"/>
              </w:rPr>
              <w:t>Mpa</w:t>
            </w:r>
            <w:proofErr w:type="spellEnd"/>
            <w:r w:rsidRPr="00F33EC2">
              <w:rPr>
                <w:rFonts w:cs="Times New Roman"/>
              </w:rPr>
              <w:t>)</w:t>
            </w:r>
          </w:p>
        </w:tc>
        <w:tc>
          <w:tcPr>
            <w:tcW w:w="4606" w:type="dxa"/>
          </w:tcPr>
          <w:p w:rsidR="00241087" w:rsidRPr="00F33EC2" w:rsidRDefault="00241087" w:rsidP="00241087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21-24</w:t>
            </w:r>
          </w:p>
        </w:tc>
      </w:tr>
      <w:tr w:rsidR="00241087" w:rsidRPr="00F33EC2" w:rsidTr="00241087">
        <w:tc>
          <w:tcPr>
            <w:tcW w:w="4606" w:type="dxa"/>
          </w:tcPr>
          <w:p w:rsidR="00241087" w:rsidRPr="00F33EC2" w:rsidRDefault="00241087" w:rsidP="00F813A8">
            <w:pPr>
              <w:jc w:val="both"/>
              <w:rPr>
                <w:rFonts w:cs="Times New Roman"/>
                <w:u w:val="single"/>
              </w:rPr>
            </w:pPr>
            <w:r w:rsidRPr="00F33EC2">
              <w:rPr>
                <w:rFonts w:cs="Times New Roman"/>
              </w:rPr>
              <w:t xml:space="preserve">Rugalmassági </w:t>
            </w:r>
            <w:proofErr w:type="spellStart"/>
            <w:r w:rsidRPr="00F33EC2">
              <w:rPr>
                <w:rFonts w:cs="Times New Roman"/>
              </w:rPr>
              <w:t>modulusz</w:t>
            </w:r>
            <w:proofErr w:type="spellEnd"/>
            <w:r w:rsidRPr="00F33EC2">
              <w:rPr>
                <w:rFonts w:cs="Times New Roman"/>
              </w:rPr>
              <w:t xml:space="preserve"> (</w:t>
            </w:r>
            <w:proofErr w:type="spellStart"/>
            <w:r w:rsidRPr="00F33EC2">
              <w:rPr>
                <w:rFonts w:cs="Times New Roman"/>
              </w:rPr>
              <w:t>Mpa</w:t>
            </w:r>
            <w:proofErr w:type="spellEnd"/>
            <w:r w:rsidRPr="00F33EC2">
              <w:rPr>
                <w:rFonts w:cs="Times New Roman"/>
              </w:rPr>
              <w:t>)</w:t>
            </w:r>
          </w:p>
        </w:tc>
        <w:tc>
          <w:tcPr>
            <w:tcW w:w="4606" w:type="dxa"/>
          </w:tcPr>
          <w:p w:rsidR="00241087" w:rsidRPr="00F33EC2" w:rsidRDefault="00241087" w:rsidP="00241087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620</w:t>
            </w:r>
          </w:p>
        </w:tc>
      </w:tr>
      <w:tr w:rsidR="00241087" w:rsidRPr="00F33EC2" w:rsidTr="00241087">
        <w:tc>
          <w:tcPr>
            <w:tcW w:w="4606" w:type="dxa"/>
          </w:tcPr>
          <w:p w:rsidR="00241087" w:rsidRPr="00F33EC2" w:rsidRDefault="00241087" w:rsidP="00F813A8">
            <w:pPr>
              <w:jc w:val="both"/>
              <w:rPr>
                <w:rFonts w:cs="Times New Roman"/>
                <w:u w:val="single"/>
              </w:rPr>
            </w:pPr>
            <w:r w:rsidRPr="00F33EC2">
              <w:rPr>
                <w:rFonts w:cs="Times New Roman"/>
              </w:rPr>
              <w:t>Nyúlás (%)</w:t>
            </w:r>
          </w:p>
        </w:tc>
        <w:tc>
          <w:tcPr>
            <w:tcW w:w="4606" w:type="dxa"/>
          </w:tcPr>
          <w:p w:rsidR="00241087" w:rsidRPr="00F33EC2" w:rsidRDefault="00A611BD" w:rsidP="002410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150-200</w:t>
            </w:r>
          </w:p>
        </w:tc>
      </w:tr>
      <w:tr w:rsidR="00241087" w:rsidRPr="00F33EC2" w:rsidTr="00241087">
        <w:tc>
          <w:tcPr>
            <w:tcW w:w="4606" w:type="dxa"/>
          </w:tcPr>
          <w:p w:rsidR="00241087" w:rsidRPr="00F33EC2" w:rsidRDefault="00241087" w:rsidP="00F813A8">
            <w:pPr>
              <w:jc w:val="both"/>
              <w:rPr>
                <w:rFonts w:cs="Times New Roman"/>
                <w:u w:val="single"/>
              </w:rPr>
            </w:pPr>
            <w:r w:rsidRPr="00F33EC2">
              <w:rPr>
                <w:rFonts w:cs="Times New Roman"/>
              </w:rPr>
              <w:t>Nyírószilárdság (</w:t>
            </w:r>
            <w:proofErr w:type="spellStart"/>
            <w:r w:rsidRPr="00F33EC2">
              <w:rPr>
                <w:rFonts w:cs="Times New Roman"/>
              </w:rPr>
              <w:t>Mpa</w:t>
            </w:r>
            <w:proofErr w:type="spellEnd"/>
            <w:r w:rsidRPr="00F33EC2">
              <w:rPr>
                <w:rFonts w:cs="Times New Roman"/>
              </w:rPr>
              <w:t>)</w:t>
            </w:r>
          </w:p>
        </w:tc>
        <w:tc>
          <w:tcPr>
            <w:tcW w:w="4606" w:type="dxa"/>
          </w:tcPr>
          <w:p w:rsidR="00241087" w:rsidRPr="00F33EC2" w:rsidRDefault="00A611BD" w:rsidP="002410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14-17</w:t>
            </w:r>
          </w:p>
        </w:tc>
      </w:tr>
      <w:tr w:rsidR="00241087" w:rsidRPr="00F33EC2" w:rsidTr="00241087">
        <w:tc>
          <w:tcPr>
            <w:tcW w:w="4606" w:type="dxa"/>
          </w:tcPr>
          <w:p w:rsidR="00241087" w:rsidRPr="00F33EC2" w:rsidRDefault="00241087" w:rsidP="00F813A8">
            <w:pPr>
              <w:jc w:val="both"/>
              <w:rPr>
                <w:rFonts w:cs="Times New Roman"/>
                <w:u w:val="single"/>
              </w:rPr>
            </w:pPr>
            <w:r w:rsidRPr="00F33EC2">
              <w:rPr>
                <w:rFonts w:cs="Times New Roman"/>
              </w:rPr>
              <w:t>Üzemi hőmérséklet (°C)</w:t>
            </w:r>
          </w:p>
        </w:tc>
        <w:tc>
          <w:tcPr>
            <w:tcW w:w="4606" w:type="dxa"/>
          </w:tcPr>
          <w:p w:rsidR="00241087" w:rsidRPr="00F33EC2" w:rsidRDefault="00241087" w:rsidP="00241087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-55-120</w:t>
            </w:r>
          </w:p>
        </w:tc>
      </w:tr>
      <w:tr w:rsidR="00241087" w:rsidRPr="00F33EC2" w:rsidTr="00241087">
        <w:tc>
          <w:tcPr>
            <w:tcW w:w="4606" w:type="dxa"/>
          </w:tcPr>
          <w:p w:rsidR="00241087" w:rsidRPr="00F33EC2" w:rsidRDefault="00241087" w:rsidP="00F813A8">
            <w:pPr>
              <w:jc w:val="both"/>
              <w:rPr>
                <w:rFonts w:cs="Times New Roman"/>
                <w:u w:val="single"/>
              </w:rPr>
            </w:pPr>
            <w:r w:rsidRPr="00F33EC2">
              <w:rPr>
                <w:rFonts w:cs="Times New Roman"/>
              </w:rPr>
              <w:t>Max. hőmérsékleti ellenállás</w:t>
            </w:r>
          </w:p>
        </w:tc>
        <w:tc>
          <w:tcPr>
            <w:tcW w:w="4606" w:type="dxa"/>
          </w:tcPr>
          <w:p w:rsidR="00241087" w:rsidRPr="00F33EC2" w:rsidRDefault="00241087" w:rsidP="00241087">
            <w:pPr>
              <w:jc w:val="center"/>
              <w:rPr>
                <w:rFonts w:cs="Times New Roman"/>
              </w:rPr>
            </w:pPr>
            <w:r w:rsidRPr="00F33EC2">
              <w:rPr>
                <w:rFonts w:cs="Times New Roman"/>
              </w:rPr>
              <w:t>200, 1h</w:t>
            </w:r>
          </w:p>
        </w:tc>
      </w:tr>
    </w:tbl>
    <w:p w:rsidR="00241087" w:rsidRPr="00F33EC2" w:rsidRDefault="00241087" w:rsidP="00F813A8">
      <w:pPr>
        <w:jc w:val="both"/>
        <w:rPr>
          <w:rFonts w:cs="Times New Roman"/>
          <w:u w:val="single"/>
        </w:rPr>
      </w:pPr>
    </w:p>
    <w:p w:rsidR="00F813A8" w:rsidRPr="00F33EC2" w:rsidRDefault="00F813A8" w:rsidP="00F813A8">
      <w:pPr>
        <w:spacing w:after="0"/>
        <w:jc w:val="both"/>
        <w:rPr>
          <w:rFonts w:cs="Times New Roman"/>
        </w:rPr>
      </w:pPr>
      <w:r w:rsidRPr="00F33EC2">
        <w:rPr>
          <w:rFonts w:cs="Times New Roman"/>
        </w:rPr>
        <w:t xml:space="preserve">A ragasztás általánosságban ellenáll a sós közegnek, a szénhidrogéneknek, és az olyan savaknak, amelyek </w:t>
      </w:r>
      <w:proofErr w:type="spellStart"/>
      <w:r w:rsidRPr="00F33EC2">
        <w:rPr>
          <w:rFonts w:cs="Times New Roman"/>
        </w:rPr>
        <w:t>Ph</w:t>
      </w:r>
      <w:proofErr w:type="spellEnd"/>
      <w:r w:rsidRPr="00F33EC2">
        <w:rPr>
          <w:rFonts w:cs="Times New Roman"/>
        </w:rPr>
        <w:t xml:space="preserve"> értéke 3 és 10 között van.</w:t>
      </w:r>
    </w:p>
    <w:p w:rsidR="00F813A8" w:rsidRPr="00F33EC2" w:rsidRDefault="00F22BDE" w:rsidP="00F813A8">
      <w:pPr>
        <w:spacing w:after="0"/>
        <w:jc w:val="both"/>
        <w:rPr>
          <w:rFonts w:cs="Times New Roman"/>
        </w:rPr>
      </w:pPr>
      <w:r w:rsidRPr="00F33EC2">
        <w:rPr>
          <w:rFonts w:cs="Times New Roman"/>
        </w:rPr>
        <w:t xml:space="preserve">A ragasztási felületet </w:t>
      </w:r>
      <w:r w:rsidR="00F813A8" w:rsidRPr="00F33EC2">
        <w:rPr>
          <w:rFonts w:cs="Times New Roman"/>
        </w:rPr>
        <w:t xml:space="preserve">nem ajánlott </w:t>
      </w:r>
      <w:r w:rsidR="00D07FE9">
        <w:rPr>
          <w:rFonts w:cs="Times New Roman"/>
        </w:rPr>
        <w:t xml:space="preserve">kitenni </w:t>
      </w:r>
      <w:r w:rsidRPr="00F33EC2">
        <w:rPr>
          <w:rFonts w:cs="Times New Roman"/>
        </w:rPr>
        <w:t xml:space="preserve">poláris </w:t>
      </w:r>
      <w:r w:rsidR="00F813A8" w:rsidRPr="00F33EC2">
        <w:rPr>
          <w:rFonts w:cs="Times New Roman"/>
        </w:rPr>
        <w:t>oldószer</w:t>
      </w:r>
      <w:r w:rsidRPr="00F33EC2">
        <w:rPr>
          <w:rFonts w:cs="Times New Roman"/>
        </w:rPr>
        <w:t xml:space="preserve">eknek (aceton, </w:t>
      </w:r>
      <w:proofErr w:type="spellStart"/>
      <w:r w:rsidRPr="00F33EC2">
        <w:rPr>
          <w:rFonts w:cs="Times New Roman"/>
        </w:rPr>
        <w:t>diklórmetán</w:t>
      </w:r>
      <w:proofErr w:type="spellEnd"/>
      <w:r w:rsidRPr="00F33EC2">
        <w:rPr>
          <w:rFonts w:cs="Times New Roman"/>
        </w:rPr>
        <w:t>)</w:t>
      </w:r>
      <w:r w:rsidR="00F813A8" w:rsidRPr="00F33EC2">
        <w:rPr>
          <w:rFonts w:cs="Times New Roman"/>
        </w:rPr>
        <w:t>, és erős sav</w:t>
      </w:r>
      <w:r w:rsidRPr="00F33EC2">
        <w:rPr>
          <w:rFonts w:cs="Times New Roman"/>
        </w:rPr>
        <w:t xml:space="preserve">ak vagy lúgok hatásának </w:t>
      </w:r>
      <w:r w:rsidR="00F813A8" w:rsidRPr="00F33EC2">
        <w:rPr>
          <w:rFonts w:cs="Times New Roman"/>
        </w:rPr>
        <w:t xml:space="preserve">(lásd </w:t>
      </w:r>
      <w:r w:rsidRPr="00F33EC2">
        <w:rPr>
          <w:rFonts w:cs="Times New Roman"/>
        </w:rPr>
        <w:t>Tudnivalók b pont</w:t>
      </w:r>
      <w:r w:rsidR="00F813A8" w:rsidRPr="00F33EC2">
        <w:rPr>
          <w:rFonts w:cs="Times New Roman"/>
        </w:rPr>
        <w:t>)</w:t>
      </w:r>
      <w:r w:rsidRPr="00F33EC2">
        <w:rPr>
          <w:rFonts w:cs="Times New Roman"/>
        </w:rPr>
        <w:t>.</w:t>
      </w:r>
    </w:p>
    <w:p w:rsidR="00F813A8" w:rsidRPr="00F33EC2" w:rsidRDefault="00D07FE9" w:rsidP="00F813A8">
      <w:pPr>
        <w:jc w:val="both"/>
        <w:rPr>
          <w:rFonts w:cs="Times New Roman"/>
        </w:rPr>
      </w:pPr>
      <w:r>
        <w:rPr>
          <w:rFonts w:cs="Times New Roman"/>
        </w:rPr>
        <w:t>A ragasztott termékek esetében a ragasztás</w:t>
      </w:r>
      <w:r w:rsidR="00F813A8" w:rsidRPr="00F33EC2">
        <w:rPr>
          <w:rFonts w:cs="Times New Roman"/>
        </w:rPr>
        <w:t xml:space="preserve"> üzemi hőmérsék</w:t>
      </w:r>
      <w:r w:rsidR="00F22BDE" w:rsidRPr="00F33EC2">
        <w:rPr>
          <w:rFonts w:cs="Times New Roman"/>
        </w:rPr>
        <w:t>let</w:t>
      </w:r>
      <w:r>
        <w:rPr>
          <w:rFonts w:cs="Times New Roman"/>
        </w:rPr>
        <w:t xml:space="preserve">i </w:t>
      </w:r>
      <w:r w:rsidR="00F22BDE" w:rsidRPr="00F33EC2">
        <w:rPr>
          <w:rFonts w:cs="Times New Roman"/>
        </w:rPr>
        <w:t xml:space="preserve">tartománya – 40 – </w:t>
      </w:r>
      <w:proofErr w:type="spellStart"/>
      <w:r w:rsidR="00F22BDE" w:rsidRPr="00F33EC2">
        <w:rPr>
          <w:rFonts w:cs="Times New Roman"/>
        </w:rPr>
        <w:t>től</w:t>
      </w:r>
      <w:proofErr w:type="spellEnd"/>
      <w:r w:rsidR="00F22BDE" w:rsidRPr="00F33EC2">
        <w:rPr>
          <w:rFonts w:cs="Times New Roman"/>
        </w:rPr>
        <w:t xml:space="preserve"> </w:t>
      </w:r>
      <w:r w:rsidR="00F813A8" w:rsidRPr="00F33EC2">
        <w:rPr>
          <w:rFonts w:cs="Times New Roman"/>
        </w:rPr>
        <w:t>120</w:t>
      </w:r>
      <w:r w:rsidR="00F813A8" w:rsidRPr="00F33EC2">
        <w:rPr>
          <w:rFonts w:cs="Times New Roman"/>
          <w:vertAlign w:val="superscript"/>
        </w:rPr>
        <w:t xml:space="preserve"> 0 </w:t>
      </w:r>
      <w:r w:rsidR="00F813A8" w:rsidRPr="00F33EC2">
        <w:rPr>
          <w:rFonts w:cs="Times New Roman"/>
        </w:rPr>
        <w:t>C-ig terjed, i</w:t>
      </w:r>
      <w:r w:rsidR="00F22BDE" w:rsidRPr="00F33EC2">
        <w:rPr>
          <w:rFonts w:cs="Times New Roman"/>
        </w:rPr>
        <w:t xml:space="preserve">dőszakosan elviseli a – 55 és a </w:t>
      </w:r>
      <w:r w:rsidR="00F813A8" w:rsidRPr="00F33EC2">
        <w:rPr>
          <w:rFonts w:cs="Times New Roman"/>
        </w:rPr>
        <w:t>2</w:t>
      </w:r>
      <w:r w:rsidR="00CE186D" w:rsidRPr="00F33EC2">
        <w:rPr>
          <w:rFonts w:cs="Times New Roman"/>
        </w:rPr>
        <w:t>0</w:t>
      </w:r>
      <w:r w:rsidR="00F813A8" w:rsidRPr="00F33EC2">
        <w:rPr>
          <w:rFonts w:cs="Times New Roman"/>
        </w:rPr>
        <w:t>0</w:t>
      </w:r>
      <w:r w:rsidR="00F813A8" w:rsidRPr="00F33EC2">
        <w:rPr>
          <w:rFonts w:cs="Times New Roman"/>
          <w:vertAlign w:val="superscript"/>
        </w:rPr>
        <w:t xml:space="preserve"> 0 </w:t>
      </w:r>
      <w:r w:rsidR="00F813A8" w:rsidRPr="00F33EC2">
        <w:rPr>
          <w:rFonts w:cs="Times New Roman"/>
        </w:rPr>
        <w:t>C közötti hőmérsékletet is.(lásd Tudnivalók</w:t>
      </w:r>
      <w:r w:rsidR="00F22BDE" w:rsidRPr="00F33EC2">
        <w:rPr>
          <w:rFonts w:cs="Times New Roman"/>
        </w:rPr>
        <w:t xml:space="preserve"> c </w:t>
      </w:r>
      <w:r w:rsidR="00F813A8" w:rsidRPr="00F33EC2">
        <w:rPr>
          <w:rFonts w:cs="Times New Roman"/>
        </w:rPr>
        <w:t>pontja)</w:t>
      </w:r>
    </w:p>
    <w:p w:rsidR="00A611BD" w:rsidRDefault="00A611BD">
      <w:pPr>
        <w:rPr>
          <w:rFonts w:cs="Times New Roman"/>
        </w:rPr>
      </w:pPr>
      <w:r>
        <w:rPr>
          <w:rFonts w:cs="Times New Roman"/>
        </w:rPr>
        <w:br w:type="page"/>
      </w:r>
    </w:p>
    <w:p w:rsidR="00F22BDE" w:rsidRPr="00F33EC2" w:rsidRDefault="00F22BDE" w:rsidP="00F813A8">
      <w:pPr>
        <w:spacing w:after="0"/>
        <w:jc w:val="both"/>
        <w:rPr>
          <w:rFonts w:cs="Times New Roman"/>
        </w:rPr>
      </w:pPr>
    </w:p>
    <w:p w:rsidR="00F22BDE" w:rsidRDefault="00F22BDE" w:rsidP="00F813A8">
      <w:pPr>
        <w:spacing w:after="0"/>
        <w:jc w:val="both"/>
        <w:rPr>
          <w:rFonts w:cs="Times New Roman"/>
          <w:b/>
        </w:rPr>
      </w:pPr>
      <w:r w:rsidRPr="00F33EC2">
        <w:rPr>
          <w:rFonts w:cs="Times New Roman"/>
          <w:b/>
        </w:rPr>
        <w:t>Ajánlott az alábbi felületek/anyagok ragasztására:</w:t>
      </w:r>
    </w:p>
    <w:p w:rsidR="00D07FE9" w:rsidRDefault="00D07FE9" w:rsidP="00F813A8">
      <w:pPr>
        <w:spacing w:after="0"/>
        <w:jc w:val="both"/>
        <w:rPr>
          <w:rFonts w:cs="Times New Roman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07FE9" w:rsidTr="00D07FE9">
        <w:tc>
          <w:tcPr>
            <w:tcW w:w="4606" w:type="dxa"/>
          </w:tcPr>
          <w:p w:rsidR="00D07FE9" w:rsidRDefault="00D07FE9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Poliészterek</w:t>
            </w:r>
          </w:p>
          <w:p w:rsidR="00D07FE9" w:rsidRDefault="00D07FE9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Poliészter </w:t>
            </w:r>
            <w:proofErr w:type="spellStart"/>
            <w:r w:rsidRPr="00F33EC2">
              <w:rPr>
                <w:rFonts w:cs="Times New Roman"/>
              </w:rPr>
              <w:t>gelcoatok</w:t>
            </w:r>
            <w:proofErr w:type="spellEnd"/>
          </w:p>
          <w:p w:rsidR="00D07FE9" w:rsidRDefault="00D07FE9" w:rsidP="00F813A8">
            <w:pPr>
              <w:jc w:val="both"/>
              <w:rPr>
                <w:rFonts w:cs="Times New Roman"/>
              </w:rPr>
            </w:pPr>
            <w:proofErr w:type="spellStart"/>
            <w:r w:rsidRPr="00F33EC2">
              <w:rPr>
                <w:rFonts w:cs="Times New Roman"/>
              </w:rPr>
              <w:t>Epoxi</w:t>
            </w:r>
            <w:proofErr w:type="spellEnd"/>
            <w:r w:rsidRPr="00F33EC2">
              <w:rPr>
                <w:rFonts w:cs="Times New Roman"/>
              </w:rPr>
              <w:t xml:space="preserve"> gyanták</w:t>
            </w:r>
          </w:p>
          <w:p w:rsidR="00D07FE9" w:rsidRDefault="00D07FE9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Alumínium</w:t>
            </w:r>
          </w:p>
          <w:p w:rsidR="00D07FE9" w:rsidRDefault="00D07FE9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Poliuretánok</w:t>
            </w:r>
          </w:p>
          <w:p w:rsidR="00D07FE9" w:rsidRDefault="00D07FE9" w:rsidP="00F813A8">
            <w:pPr>
              <w:jc w:val="both"/>
              <w:rPr>
                <w:rFonts w:cs="Times New Roman"/>
                <w:bCs/>
              </w:rPr>
            </w:pPr>
            <w:r w:rsidRPr="00F33EC2">
              <w:rPr>
                <w:rFonts w:cs="Times New Roman"/>
              </w:rPr>
              <w:t xml:space="preserve">PMMA- </w:t>
            </w:r>
            <w:proofErr w:type="spellStart"/>
            <w:proofErr w:type="gramStart"/>
            <w:r w:rsidRPr="00F33EC2">
              <w:rPr>
                <w:rFonts w:cs="Times New Roman"/>
                <w:bCs/>
              </w:rPr>
              <w:t>poli</w:t>
            </w:r>
            <w:proofErr w:type="spellEnd"/>
            <w:r w:rsidRPr="00F33EC2">
              <w:rPr>
                <w:rFonts w:cs="Times New Roman"/>
                <w:bCs/>
              </w:rPr>
              <w:t>(</w:t>
            </w:r>
            <w:proofErr w:type="spellStart"/>
            <w:proofErr w:type="gramEnd"/>
            <w:r w:rsidRPr="00F33EC2">
              <w:rPr>
                <w:rFonts w:cs="Times New Roman"/>
                <w:bCs/>
              </w:rPr>
              <w:t>metil-metakrilát</w:t>
            </w:r>
            <w:proofErr w:type="spellEnd"/>
            <w:r w:rsidRPr="00F33EC2">
              <w:rPr>
                <w:rFonts w:cs="Times New Roman"/>
                <w:bCs/>
              </w:rPr>
              <w:t>)</w:t>
            </w:r>
          </w:p>
          <w:p w:rsidR="00D07FE9" w:rsidRDefault="00D07FE9" w:rsidP="00F813A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606" w:type="dxa"/>
          </w:tcPr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Akrilok</w:t>
            </w:r>
          </w:p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ABS </w:t>
            </w:r>
            <w:proofErr w:type="spellStart"/>
            <w:r w:rsidRPr="00F33EC2">
              <w:rPr>
                <w:rFonts w:cs="Times New Roman"/>
              </w:rPr>
              <w:t>-a</w:t>
            </w:r>
            <w:r w:rsidRPr="00F33EC2">
              <w:rPr>
                <w:rFonts w:cs="Times New Roman"/>
                <w:bCs/>
              </w:rPr>
              <w:t>krilnitril-butadién-sztirol</w:t>
            </w:r>
            <w:proofErr w:type="spellEnd"/>
          </w:p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proofErr w:type="spellStart"/>
            <w:r w:rsidRPr="00F33EC2">
              <w:rPr>
                <w:rFonts w:cs="Times New Roman"/>
              </w:rPr>
              <w:t>vinilészterek</w:t>
            </w:r>
            <w:proofErr w:type="spellEnd"/>
          </w:p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proofErr w:type="spellStart"/>
            <w:r w:rsidRPr="00F33EC2">
              <w:rPr>
                <w:rFonts w:cs="Times New Roman"/>
              </w:rPr>
              <w:t>Topcoatok</w:t>
            </w:r>
            <w:proofErr w:type="spellEnd"/>
            <w:r w:rsidRPr="00F33EC2">
              <w:rPr>
                <w:rFonts w:cs="Times New Roman"/>
              </w:rPr>
              <w:t xml:space="preserve"> (poliészter, </w:t>
            </w:r>
            <w:proofErr w:type="spellStart"/>
            <w:r w:rsidRPr="00F33EC2">
              <w:rPr>
                <w:rFonts w:cs="Times New Roman"/>
              </w:rPr>
              <w:t>vinilészter</w:t>
            </w:r>
            <w:proofErr w:type="spellEnd"/>
            <w:r w:rsidRPr="00F33EC2">
              <w:rPr>
                <w:rFonts w:cs="Times New Roman"/>
              </w:rPr>
              <w:t>)</w:t>
            </w:r>
          </w:p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PU-RIM</w:t>
            </w:r>
          </w:p>
          <w:p w:rsidR="00D07FE9" w:rsidRPr="00D07FE9" w:rsidRDefault="00D07FE9" w:rsidP="00F813A8">
            <w:pPr>
              <w:jc w:val="both"/>
              <w:rPr>
                <w:rFonts w:cs="Times New Roman"/>
                <w:bCs/>
              </w:rPr>
            </w:pPr>
            <w:r w:rsidRPr="00F33EC2">
              <w:rPr>
                <w:rFonts w:cs="Times New Roman"/>
                <w:bCs/>
              </w:rPr>
              <w:t xml:space="preserve">PET- polietilén- </w:t>
            </w:r>
            <w:proofErr w:type="spellStart"/>
            <w:r w:rsidRPr="00F33EC2">
              <w:rPr>
                <w:rFonts w:cs="Times New Roman"/>
                <w:bCs/>
              </w:rPr>
              <w:t>tereftalát</w:t>
            </w:r>
            <w:proofErr w:type="spellEnd"/>
          </w:p>
        </w:tc>
      </w:tr>
      <w:tr w:rsidR="00D07FE9" w:rsidTr="00D07FE9">
        <w:tc>
          <w:tcPr>
            <w:tcW w:w="4606" w:type="dxa"/>
          </w:tcPr>
          <w:p w:rsidR="00D07FE9" w:rsidRDefault="00D07FE9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PVC /FPVC/CPVC</w:t>
            </w:r>
          </w:p>
          <w:p w:rsidR="00D07FE9" w:rsidRDefault="00D07FE9" w:rsidP="00F813A8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Sztirolok</w:t>
            </w:r>
          </w:p>
          <w:p w:rsidR="00D07FE9" w:rsidRDefault="00A611BD" w:rsidP="00F813A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07FE9" w:rsidRPr="00F33EC2">
              <w:rPr>
                <w:rFonts w:cs="Times New Roman"/>
              </w:rPr>
              <w:t>ozsdamentes acél</w:t>
            </w:r>
            <w:r w:rsidR="00753A88" w:rsidRPr="00753A88">
              <w:rPr>
                <w:rFonts w:cs="Times New Roman"/>
                <w:vertAlign w:val="superscript"/>
              </w:rPr>
              <w:t>5</w:t>
            </w:r>
          </w:p>
          <w:p w:rsidR="00D07FE9" w:rsidRDefault="00D07FE9" w:rsidP="00F813A8">
            <w:pPr>
              <w:jc w:val="both"/>
              <w:rPr>
                <w:rFonts w:cs="Times New Roman"/>
                <w:b/>
                <w:vertAlign w:val="superscript"/>
              </w:rPr>
            </w:pPr>
            <w:r w:rsidRPr="00F33EC2">
              <w:rPr>
                <w:rFonts w:cs="Times New Roman"/>
              </w:rPr>
              <w:t>E-galvanizált fémek</w:t>
            </w:r>
            <w:r w:rsidRPr="00F33EC2">
              <w:rPr>
                <w:rFonts w:cs="Times New Roman"/>
                <w:b/>
                <w:vertAlign w:val="superscript"/>
              </w:rPr>
              <w:t xml:space="preserve"> 4</w:t>
            </w:r>
          </w:p>
          <w:p w:rsidR="00D07FE9" w:rsidRDefault="00D07FE9" w:rsidP="00F813A8">
            <w:pPr>
              <w:jc w:val="both"/>
              <w:rPr>
                <w:rFonts w:cs="Times New Roman"/>
                <w:b/>
              </w:rPr>
            </w:pPr>
            <w:r w:rsidRPr="00F33EC2">
              <w:rPr>
                <w:rFonts w:cs="Times New Roman"/>
              </w:rPr>
              <w:t>Poliamid- RIM</w:t>
            </w:r>
          </w:p>
        </w:tc>
        <w:tc>
          <w:tcPr>
            <w:tcW w:w="4606" w:type="dxa"/>
          </w:tcPr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Vinil</w:t>
            </w:r>
            <w:proofErr w:type="spellEnd"/>
            <w:r>
              <w:rPr>
                <w:rFonts w:cs="Times New Roman"/>
              </w:rPr>
              <w:t>/ Észterek</w:t>
            </w:r>
          </w:p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SMC/BMC </w:t>
            </w:r>
          </w:p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Szénacél </w:t>
            </w:r>
          </w:p>
          <w:p w:rsidR="00D07FE9" w:rsidRPr="00F33EC2" w:rsidRDefault="00D07FE9" w:rsidP="00D07FE9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>Bevont fémek</w:t>
            </w:r>
          </w:p>
          <w:p w:rsidR="00D07FE9" w:rsidRDefault="00D07FE9" w:rsidP="00D07FE9">
            <w:pPr>
              <w:jc w:val="both"/>
              <w:rPr>
                <w:rFonts w:cs="Times New Roman"/>
                <w:b/>
              </w:rPr>
            </w:pPr>
            <w:r w:rsidRPr="00F33EC2">
              <w:rPr>
                <w:rFonts w:cs="Times New Roman"/>
              </w:rPr>
              <w:t>Polikarbonát</w:t>
            </w:r>
          </w:p>
        </w:tc>
      </w:tr>
    </w:tbl>
    <w:p w:rsidR="00D07FE9" w:rsidRDefault="00D07FE9" w:rsidP="00F813A8">
      <w:pPr>
        <w:spacing w:after="0"/>
        <w:jc w:val="both"/>
        <w:rPr>
          <w:rFonts w:cs="Times New Roman"/>
        </w:rPr>
      </w:pPr>
    </w:p>
    <w:p w:rsidR="00F22BDE" w:rsidRPr="00F33EC2" w:rsidRDefault="00F22BDE" w:rsidP="00F22BDE">
      <w:pPr>
        <w:spacing w:after="0"/>
        <w:jc w:val="both"/>
        <w:rPr>
          <w:rFonts w:cs="Times New Roman"/>
          <w:b/>
        </w:rPr>
      </w:pPr>
      <w:r w:rsidRPr="00F33EC2">
        <w:rPr>
          <w:rFonts w:cs="Times New Roman"/>
          <w:b/>
        </w:rPr>
        <w:t>Nem ajánlott az alábbi felületek/anyagok ragasztására:</w:t>
      </w:r>
    </w:p>
    <w:p w:rsidR="00CE186D" w:rsidRPr="00F33EC2" w:rsidRDefault="00F813A8" w:rsidP="00F813A8">
      <w:pPr>
        <w:jc w:val="both"/>
        <w:rPr>
          <w:rFonts w:cs="Times New Roman"/>
        </w:rPr>
      </w:pPr>
      <w:proofErr w:type="spellStart"/>
      <w:r w:rsidRPr="00F33EC2">
        <w:rPr>
          <w:rFonts w:cs="Times New Roman"/>
        </w:rPr>
        <w:t>Poliolefinek</w:t>
      </w:r>
      <w:proofErr w:type="spellEnd"/>
      <w:r w:rsidRPr="00F33EC2">
        <w:rPr>
          <w:rFonts w:cs="Times New Roman"/>
        </w:rPr>
        <w:tab/>
      </w:r>
      <w:r w:rsidRPr="00F33EC2">
        <w:rPr>
          <w:rFonts w:cs="Times New Roman"/>
        </w:rPr>
        <w:tab/>
      </w:r>
      <w:proofErr w:type="spellStart"/>
      <w:r w:rsidRPr="00F33EC2">
        <w:rPr>
          <w:rFonts w:cs="Times New Roman"/>
        </w:rPr>
        <w:t>Poliacetálok</w:t>
      </w:r>
      <w:proofErr w:type="spellEnd"/>
      <w:r w:rsidRPr="00F33EC2">
        <w:rPr>
          <w:rFonts w:cs="Times New Roman"/>
        </w:rPr>
        <w:tab/>
      </w:r>
      <w:r w:rsidRPr="00F33EC2">
        <w:rPr>
          <w:rFonts w:cs="Times New Roman"/>
        </w:rPr>
        <w:tab/>
        <w:t>PTFE -</w:t>
      </w:r>
      <w:r w:rsidRPr="00F33EC2">
        <w:rPr>
          <w:rFonts w:cs="Times New Roman"/>
        </w:rPr>
        <w:tab/>
      </w:r>
      <w:proofErr w:type="spellStart"/>
      <w:r w:rsidRPr="00F33EC2">
        <w:rPr>
          <w:rFonts w:cs="Times New Roman"/>
          <w:bCs/>
        </w:rPr>
        <w:t>Politetrafluoretilén</w:t>
      </w:r>
      <w:proofErr w:type="spellEnd"/>
      <w:r w:rsidRPr="00F33EC2">
        <w:rPr>
          <w:rFonts w:cs="Times New Roman"/>
        </w:rPr>
        <w:tab/>
        <w:t>Üveg</w:t>
      </w:r>
    </w:p>
    <w:p w:rsidR="00B5197C" w:rsidRPr="00F33EC2" w:rsidRDefault="00A611BD" w:rsidP="00F813A8">
      <w:pPr>
        <w:jc w:val="both"/>
        <w:rPr>
          <w:rFonts w:cs="Times New Roman"/>
        </w:rPr>
      </w:pPr>
      <w:r>
        <w:rPr>
          <w:rFonts w:cs="Times New Roman"/>
        </w:rPr>
        <w:t xml:space="preserve">Tűzi horganyzott/galvanizált </w:t>
      </w:r>
      <w:r w:rsidR="00B5197C" w:rsidRPr="00F33EC2">
        <w:rPr>
          <w:rFonts w:cs="Times New Roman"/>
        </w:rPr>
        <w:t xml:space="preserve">acél </w:t>
      </w:r>
      <w:r w:rsidR="00B5197C" w:rsidRPr="00F33EC2">
        <w:rPr>
          <w:rFonts w:cs="Times New Roman"/>
        </w:rPr>
        <w:tab/>
        <w:t>Fa</w:t>
      </w:r>
    </w:p>
    <w:p w:rsidR="00F33EC2" w:rsidRDefault="00F33EC2" w:rsidP="00F33EC2">
      <w:pPr>
        <w:spacing w:after="0"/>
        <w:jc w:val="both"/>
        <w:rPr>
          <w:rFonts w:cs="Times New Roman"/>
          <w:b/>
        </w:rPr>
      </w:pPr>
      <w:r w:rsidRPr="00F33EC2">
        <w:rPr>
          <w:rFonts w:cs="Times New Roman"/>
          <w:b/>
        </w:rPr>
        <w:t>Jellemző réteg-nyírószilárdsági értékek 22 °C –</w:t>
      </w:r>
      <w:proofErr w:type="spellStart"/>
      <w:r w:rsidRPr="00F33EC2">
        <w:rPr>
          <w:rFonts w:cs="Times New Roman"/>
          <w:b/>
        </w:rPr>
        <w:t>on</w:t>
      </w:r>
      <w:proofErr w:type="spellEnd"/>
      <w:r w:rsidRPr="00F33EC2">
        <w:rPr>
          <w:rFonts w:cs="Times New Roman"/>
          <w:b/>
        </w:rPr>
        <w:t xml:space="preserve"> és a tönkremenetel módja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33EC2" w:rsidTr="00F33EC2">
        <w:tc>
          <w:tcPr>
            <w:tcW w:w="4606" w:type="dxa"/>
          </w:tcPr>
          <w:p w:rsidR="00F33EC2" w:rsidRPr="00462BF3" w:rsidRDefault="00F33EC2" w:rsidP="00F33EC2">
            <w:pPr>
              <w:jc w:val="both"/>
              <w:rPr>
                <w:rFonts w:cs="Times New Roman"/>
              </w:rPr>
            </w:pPr>
            <w:proofErr w:type="spellStart"/>
            <w:r w:rsidRPr="00462BF3">
              <w:rPr>
                <w:rFonts w:cs="Times New Roman"/>
              </w:rPr>
              <w:t>Karbonszálas</w:t>
            </w:r>
            <w:proofErr w:type="spellEnd"/>
            <w:r w:rsidRPr="00462BF3">
              <w:rPr>
                <w:rFonts w:cs="Times New Roman"/>
              </w:rPr>
              <w:t xml:space="preserve"> </w:t>
            </w:r>
            <w:proofErr w:type="spellStart"/>
            <w:r w:rsidRPr="00462BF3">
              <w:rPr>
                <w:rFonts w:cs="Times New Roman"/>
              </w:rPr>
              <w:t>epoxi</w:t>
            </w:r>
            <w:proofErr w:type="spellEnd"/>
            <w:r w:rsidRPr="00462BF3">
              <w:rPr>
                <w:rFonts w:cs="Times New Roman"/>
              </w:rPr>
              <w:t xml:space="preserve"> rétegelt lemez</w:t>
            </w:r>
          </w:p>
        </w:tc>
        <w:tc>
          <w:tcPr>
            <w:tcW w:w="4606" w:type="dxa"/>
          </w:tcPr>
          <w:p w:rsidR="00F33EC2" w:rsidRPr="0071427A" w:rsidRDefault="00A611BD" w:rsidP="00F33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F33EC2" w:rsidRPr="0071427A">
              <w:rPr>
                <w:rFonts w:cs="Times New Roman"/>
              </w:rPr>
              <w:t xml:space="preserve"> </w:t>
            </w:r>
            <w:proofErr w:type="spellStart"/>
            <w:r w:rsidR="00F33EC2" w:rsidRPr="0071427A">
              <w:rPr>
                <w:rFonts w:cs="Times New Roman"/>
              </w:rPr>
              <w:t>MPa</w:t>
            </w:r>
            <w:proofErr w:type="spellEnd"/>
            <w:r w:rsidR="00F33EC2" w:rsidRPr="0071427A">
              <w:rPr>
                <w:rFonts w:cs="Times New Roman"/>
              </w:rPr>
              <w:t xml:space="preserve"> </w:t>
            </w:r>
            <w:proofErr w:type="gramStart"/>
            <w:r w:rsidR="00F33EC2" w:rsidRPr="0071427A">
              <w:rPr>
                <w:rFonts w:cs="Times New Roman"/>
                <w:vertAlign w:val="superscript"/>
              </w:rPr>
              <w:t>e</w:t>
            </w:r>
            <w:r w:rsidR="00F33EC2" w:rsidRPr="0071427A">
              <w:rPr>
                <w:rFonts w:cs="Times New Roman"/>
              </w:rPr>
              <w:t xml:space="preserve">  (</w:t>
            </w:r>
            <w:proofErr w:type="gramEnd"/>
            <w:r w:rsidR="00F33EC2" w:rsidRPr="0071427A">
              <w:rPr>
                <w:rFonts w:cs="Times New Roman"/>
              </w:rPr>
              <w:t>kohéziós hibánál)</w:t>
            </w:r>
          </w:p>
        </w:tc>
      </w:tr>
      <w:tr w:rsidR="00F33EC2" w:rsidTr="00F33EC2">
        <w:tc>
          <w:tcPr>
            <w:tcW w:w="4606" w:type="dxa"/>
          </w:tcPr>
          <w:p w:rsidR="00F33EC2" w:rsidRPr="00462BF3" w:rsidRDefault="00F33EC2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Rozsdamentes acél</w:t>
            </w:r>
          </w:p>
        </w:tc>
        <w:tc>
          <w:tcPr>
            <w:tcW w:w="4606" w:type="dxa"/>
          </w:tcPr>
          <w:p w:rsidR="00F33EC2" w:rsidRPr="0071427A" w:rsidRDefault="00A611BD" w:rsidP="00A611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F33EC2" w:rsidRPr="0071427A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F33EC2" w:rsidRPr="0071427A">
              <w:rPr>
                <w:rFonts w:cs="Times New Roman"/>
              </w:rPr>
              <w:t>MPa</w:t>
            </w:r>
            <w:proofErr w:type="spellEnd"/>
            <w:r w:rsidR="00F33EC2" w:rsidRPr="0071427A">
              <w:rPr>
                <w:rFonts w:cs="Times New Roman"/>
              </w:rPr>
              <w:t xml:space="preserve">  </w:t>
            </w:r>
            <w:r>
              <w:rPr>
                <w:rFonts w:cs="Times New Roman"/>
                <w:vertAlign w:val="superscript"/>
              </w:rPr>
              <w:t>h</w:t>
            </w:r>
            <w:proofErr w:type="gramEnd"/>
            <w:r w:rsidR="00F33EC2" w:rsidRPr="0071427A">
              <w:rPr>
                <w:rFonts w:cs="Times New Roman"/>
              </w:rPr>
              <w:t xml:space="preserve"> (adhéziós/kohéziós hiba)</w:t>
            </w:r>
          </w:p>
        </w:tc>
      </w:tr>
      <w:tr w:rsidR="00F33EC2" w:rsidTr="00F33EC2">
        <w:tc>
          <w:tcPr>
            <w:tcW w:w="4606" w:type="dxa"/>
          </w:tcPr>
          <w:p w:rsidR="00F33EC2" w:rsidRPr="00462BF3" w:rsidRDefault="00F33EC2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Szénacél</w:t>
            </w:r>
          </w:p>
        </w:tc>
        <w:tc>
          <w:tcPr>
            <w:tcW w:w="4606" w:type="dxa"/>
          </w:tcPr>
          <w:p w:rsidR="00F33EC2" w:rsidRPr="0071427A" w:rsidRDefault="00A611BD" w:rsidP="00A611B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F33EC2" w:rsidRPr="0071427A">
              <w:rPr>
                <w:rFonts w:cs="Times New Roman"/>
              </w:rPr>
              <w:t xml:space="preserve"> </w:t>
            </w:r>
            <w:proofErr w:type="spellStart"/>
            <w:r w:rsidR="00F33EC2" w:rsidRPr="0071427A">
              <w:rPr>
                <w:rFonts w:cs="Times New Roman"/>
              </w:rPr>
              <w:t>MPa</w:t>
            </w:r>
            <w:proofErr w:type="spellEnd"/>
            <w:r w:rsidR="00F33EC2" w:rsidRPr="0071427A"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vertAlign w:val="superscript"/>
              </w:rPr>
              <w:t>g</w:t>
            </w:r>
            <w:r w:rsidR="00F33EC2" w:rsidRPr="0071427A">
              <w:rPr>
                <w:rFonts w:cs="Times New Roman"/>
                <w:vertAlign w:val="superscript"/>
              </w:rPr>
              <w:t xml:space="preserve">  </w:t>
            </w:r>
            <w:r w:rsidR="00F33EC2" w:rsidRPr="0071427A">
              <w:rPr>
                <w:rFonts w:cs="Times New Roman"/>
              </w:rPr>
              <w:t>(</w:t>
            </w:r>
            <w:proofErr w:type="gramEnd"/>
            <w:r w:rsidR="00F33EC2" w:rsidRPr="0071427A">
              <w:rPr>
                <w:rFonts w:cs="Times New Roman"/>
              </w:rPr>
              <w:t>kohéziós hiba)</w:t>
            </w:r>
          </w:p>
        </w:tc>
      </w:tr>
      <w:tr w:rsidR="00F33EC2" w:rsidTr="00F33EC2">
        <w:tc>
          <w:tcPr>
            <w:tcW w:w="4606" w:type="dxa"/>
          </w:tcPr>
          <w:p w:rsidR="00F33EC2" w:rsidRPr="00462BF3" w:rsidRDefault="00036E5C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Alumínium</w:t>
            </w:r>
            <w:r w:rsidR="00F33EC2" w:rsidRPr="00462BF3">
              <w:rPr>
                <w:rFonts w:cs="Times New Roman"/>
              </w:rPr>
              <w:t xml:space="preserve"> AW 6060</w:t>
            </w:r>
          </w:p>
        </w:tc>
        <w:tc>
          <w:tcPr>
            <w:tcW w:w="4606" w:type="dxa"/>
          </w:tcPr>
          <w:p w:rsidR="00F33EC2" w:rsidRPr="0071427A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F33EC2" w:rsidRPr="0071427A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F33EC2" w:rsidRPr="0071427A">
              <w:rPr>
                <w:rFonts w:cs="Times New Roman"/>
              </w:rPr>
              <w:t>MPa</w:t>
            </w:r>
            <w:proofErr w:type="spellEnd"/>
            <w:r w:rsidR="00F33EC2" w:rsidRPr="0071427A">
              <w:rPr>
                <w:rFonts w:cs="Times New Roman"/>
              </w:rPr>
              <w:t xml:space="preserve"> </w:t>
            </w:r>
            <w:r w:rsidR="00F33EC2" w:rsidRPr="0071427A">
              <w:rPr>
                <w:rFonts w:cs="Times New Roman"/>
                <w:vertAlign w:val="superscript"/>
              </w:rPr>
              <w:t xml:space="preserve"> e</w:t>
            </w:r>
            <w:proofErr w:type="gramEnd"/>
            <w:r w:rsidR="00F33EC2" w:rsidRPr="0071427A">
              <w:rPr>
                <w:rFonts w:cs="Times New Roman"/>
                <w:vertAlign w:val="superscript"/>
              </w:rPr>
              <w:t xml:space="preserve"> </w:t>
            </w:r>
            <w:r w:rsidR="00F33EC2" w:rsidRPr="0071427A">
              <w:rPr>
                <w:rFonts w:cs="Times New Roman"/>
              </w:rPr>
              <w:t>(kohéziós hiba)</w:t>
            </w:r>
          </w:p>
        </w:tc>
      </w:tr>
      <w:tr w:rsidR="00F33EC2" w:rsidTr="00F33EC2">
        <w:tc>
          <w:tcPr>
            <w:tcW w:w="4606" w:type="dxa"/>
          </w:tcPr>
          <w:p w:rsidR="00F33EC2" w:rsidRPr="00462BF3" w:rsidRDefault="00F33EC2" w:rsidP="00036E5C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PVC (</w:t>
            </w:r>
            <w:proofErr w:type="spellStart"/>
            <w:r w:rsidR="00036E5C">
              <w:rPr>
                <w:rFonts w:cs="Times New Roman"/>
              </w:rPr>
              <w:t>pultrudált</w:t>
            </w:r>
            <w:proofErr w:type="spellEnd"/>
            <w:r w:rsidR="00036E5C">
              <w:rPr>
                <w:rFonts w:cs="Times New Roman"/>
              </w:rPr>
              <w:t>)</w:t>
            </w:r>
          </w:p>
        </w:tc>
        <w:tc>
          <w:tcPr>
            <w:tcW w:w="4606" w:type="dxa"/>
          </w:tcPr>
          <w:p w:rsidR="00F33EC2" w:rsidRPr="0071427A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7,0</w:t>
            </w:r>
            <w:r w:rsidR="00F33EC2" w:rsidRPr="0071427A">
              <w:rPr>
                <w:rFonts w:cs="Times New Roman"/>
              </w:rPr>
              <w:t xml:space="preserve"> </w:t>
            </w:r>
            <w:proofErr w:type="spellStart"/>
            <w:r w:rsidR="00F33EC2" w:rsidRPr="0071427A">
              <w:rPr>
                <w:rFonts w:cs="Times New Roman"/>
              </w:rPr>
              <w:t>MPa</w:t>
            </w:r>
            <w:proofErr w:type="spellEnd"/>
            <w:r w:rsidR="00F33EC2" w:rsidRPr="0071427A">
              <w:rPr>
                <w:rFonts w:cs="Times New Roman"/>
                <w:vertAlign w:val="superscript"/>
              </w:rPr>
              <w:t xml:space="preserve"> </w:t>
            </w:r>
            <w:proofErr w:type="gramStart"/>
            <w:r w:rsidR="00F33EC2" w:rsidRPr="0071427A">
              <w:rPr>
                <w:rFonts w:cs="Times New Roman"/>
                <w:vertAlign w:val="superscript"/>
              </w:rPr>
              <w:t>e</w:t>
            </w:r>
            <w:r w:rsidR="00F33EC2" w:rsidRPr="0071427A">
              <w:rPr>
                <w:rFonts w:cs="Times New Roman"/>
              </w:rPr>
              <w:t xml:space="preserve">  (</w:t>
            </w:r>
            <w:proofErr w:type="gramEnd"/>
            <w:r w:rsidR="00F33EC2" w:rsidRPr="0071427A">
              <w:rPr>
                <w:rFonts w:cs="Times New Roman"/>
              </w:rPr>
              <w:t>anyaghiba)</w:t>
            </w:r>
          </w:p>
        </w:tc>
      </w:tr>
      <w:tr w:rsidR="00F33EC2" w:rsidTr="00F33EC2">
        <w:tc>
          <w:tcPr>
            <w:tcW w:w="4606" w:type="dxa"/>
          </w:tcPr>
          <w:p w:rsidR="00F33EC2" w:rsidRPr="00462BF3" w:rsidRDefault="00F33EC2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PC</w:t>
            </w:r>
            <w:r w:rsidR="00D07FE9">
              <w:rPr>
                <w:rFonts w:cs="Times New Roman"/>
              </w:rPr>
              <w:t xml:space="preserve"> (polikarbonát)</w:t>
            </w:r>
          </w:p>
        </w:tc>
        <w:tc>
          <w:tcPr>
            <w:tcW w:w="4606" w:type="dxa"/>
          </w:tcPr>
          <w:p w:rsidR="00F33EC2" w:rsidRPr="0071427A" w:rsidRDefault="00F33EC2" w:rsidP="00036E5C">
            <w:pPr>
              <w:jc w:val="both"/>
              <w:rPr>
                <w:rFonts w:cs="Times New Roman"/>
              </w:rPr>
            </w:pPr>
            <w:r w:rsidRPr="0071427A">
              <w:rPr>
                <w:rFonts w:cs="Times New Roman"/>
              </w:rPr>
              <w:t xml:space="preserve">8,5 </w:t>
            </w:r>
            <w:proofErr w:type="spellStart"/>
            <w:proofErr w:type="gram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 </w:t>
            </w:r>
            <w:r w:rsidRPr="0071427A">
              <w:rPr>
                <w:rFonts w:cs="Times New Roman"/>
                <w:vertAlign w:val="superscript"/>
              </w:rPr>
              <w:t>e</w:t>
            </w:r>
            <w:proofErr w:type="gramEnd"/>
            <w:r w:rsidRPr="0071427A">
              <w:rPr>
                <w:rFonts w:cs="Times New Roman"/>
                <w:vertAlign w:val="superscript"/>
              </w:rPr>
              <w:t xml:space="preserve">  </w:t>
            </w:r>
            <w:r w:rsidRPr="0071427A">
              <w:rPr>
                <w:rFonts w:cs="Times New Roman"/>
              </w:rPr>
              <w:t>(anyaghiba)</w:t>
            </w:r>
            <w:r w:rsidRPr="0071427A">
              <w:rPr>
                <w:rFonts w:cs="Times New Roman"/>
              </w:rPr>
              <w:tab/>
            </w:r>
          </w:p>
        </w:tc>
      </w:tr>
      <w:tr w:rsidR="00F33EC2" w:rsidTr="00F33EC2">
        <w:tc>
          <w:tcPr>
            <w:tcW w:w="4606" w:type="dxa"/>
          </w:tcPr>
          <w:p w:rsidR="00F33EC2" w:rsidRPr="00462BF3" w:rsidRDefault="00F33EC2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Poliészter RTM lemez</w:t>
            </w:r>
          </w:p>
        </w:tc>
        <w:tc>
          <w:tcPr>
            <w:tcW w:w="4606" w:type="dxa"/>
          </w:tcPr>
          <w:p w:rsidR="00F33EC2" w:rsidRPr="0071427A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F33EC2" w:rsidRPr="0071427A">
              <w:rPr>
                <w:rFonts w:cs="Times New Roman"/>
              </w:rPr>
              <w:t xml:space="preserve">,5 </w:t>
            </w:r>
            <w:proofErr w:type="spellStart"/>
            <w:r w:rsidR="00F33EC2" w:rsidRPr="0071427A">
              <w:rPr>
                <w:rFonts w:cs="Times New Roman"/>
              </w:rPr>
              <w:t>MPa</w:t>
            </w:r>
            <w:proofErr w:type="spellEnd"/>
            <w:r w:rsidR="00F33EC2" w:rsidRPr="0071427A">
              <w:rPr>
                <w:rFonts w:cs="Times New Roman"/>
              </w:rPr>
              <w:t xml:space="preserve"> </w:t>
            </w:r>
            <w:proofErr w:type="gramStart"/>
            <w:r w:rsidR="00F33EC2" w:rsidRPr="0071427A">
              <w:rPr>
                <w:rFonts w:cs="Times New Roman"/>
                <w:vertAlign w:val="superscript"/>
              </w:rPr>
              <w:t xml:space="preserve">e  </w:t>
            </w:r>
            <w:r w:rsidR="00F33EC2" w:rsidRPr="0071427A">
              <w:rPr>
                <w:rFonts w:cs="Times New Roman"/>
              </w:rPr>
              <w:t>(</w:t>
            </w:r>
            <w:proofErr w:type="gramEnd"/>
            <w:r w:rsidR="00F33EC2" w:rsidRPr="0071427A">
              <w:rPr>
                <w:rFonts w:cs="Times New Roman"/>
              </w:rPr>
              <w:t>anyaghiba)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C86DEA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Poliész</w:t>
            </w:r>
            <w:r>
              <w:rPr>
                <w:rFonts w:cs="Times New Roman"/>
              </w:rPr>
              <w:t>ter RTM /</w:t>
            </w:r>
            <w:proofErr w:type="spellStart"/>
            <w:r>
              <w:rPr>
                <w:rFonts w:cs="Times New Roman"/>
              </w:rPr>
              <w:t>Gelcoat</w:t>
            </w:r>
            <w:proofErr w:type="spellEnd"/>
          </w:p>
        </w:tc>
        <w:tc>
          <w:tcPr>
            <w:tcW w:w="4606" w:type="dxa"/>
          </w:tcPr>
          <w:p w:rsidR="00C86DEA" w:rsidRPr="0071427A" w:rsidRDefault="00C86DEA" w:rsidP="00C86DE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71427A">
              <w:rPr>
                <w:rFonts w:cs="Times New Roman"/>
              </w:rPr>
              <w:t xml:space="preserve"> </w:t>
            </w:r>
            <w:proofErr w:type="spell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</w:t>
            </w:r>
            <w:proofErr w:type="gramStart"/>
            <w:r w:rsidRPr="0071427A">
              <w:rPr>
                <w:rFonts w:cs="Times New Roman"/>
                <w:vertAlign w:val="superscript"/>
              </w:rPr>
              <w:t xml:space="preserve">e  </w:t>
            </w:r>
            <w:r w:rsidRPr="0071427A">
              <w:rPr>
                <w:rFonts w:cs="Times New Roman"/>
              </w:rPr>
              <w:t>(</w:t>
            </w:r>
            <w:proofErr w:type="gramEnd"/>
            <w:r w:rsidRPr="0071427A">
              <w:rPr>
                <w:rFonts w:cs="Times New Roman"/>
              </w:rPr>
              <w:t>anyaghiba)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C86DEA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Poliész</w:t>
            </w:r>
            <w:r>
              <w:rPr>
                <w:rFonts w:cs="Times New Roman"/>
              </w:rPr>
              <w:t>ter RTM /</w:t>
            </w:r>
            <w:proofErr w:type="spellStart"/>
            <w:r>
              <w:rPr>
                <w:rFonts w:cs="Times New Roman"/>
              </w:rPr>
              <w:t>Topcoat</w:t>
            </w:r>
            <w:proofErr w:type="spellEnd"/>
          </w:p>
        </w:tc>
        <w:tc>
          <w:tcPr>
            <w:tcW w:w="4606" w:type="dxa"/>
          </w:tcPr>
          <w:p w:rsidR="00C86DEA" w:rsidRPr="0071427A" w:rsidRDefault="00C86DEA" w:rsidP="00C86DE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71427A">
              <w:rPr>
                <w:rFonts w:cs="Times New Roman"/>
              </w:rPr>
              <w:t xml:space="preserve"> </w:t>
            </w:r>
            <w:proofErr w:type="spell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</w:t>
            </w:r>
            <w:proofErr w:type="gramStart"/>
            <w:r w:rsidRPr="0071427A">
              <w:rPr>
                <w:rFonts w:cs="Times New Roman"/>
                <w:vertAlign w:val="superscript"/>
              </w:rPr>
              <w:t xml:space="preserve">e  </w:t>
            </w:r>
            <w:r w:rsidRPr="0071427A">
              <w:rPr>
                <w:rFonts w:cs="Times New Roman"/>
              </w:rPr>
              <w:t>(</w:t>
            </w:r>
            <w:proofErr w:type="gramEnd"/>
            <w:r w:rsidRPr="0071427A">
              <w:rPr>
                <w:rFonts w:cs="Times New Roman"/>
              </w:rPr>
              <w:t>anyaghiba)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Poliészter (</w:t>
            </w:r>
            <w:proofErr w:type="spellStart"/>
            <w:r>
              <w:rPr>
                <w:rFonts w:cs="Times New Roman"/>
              </w:rPr>
              <w:t>pultrudált</w:t>
            </w:r>
            <w:proofErr w:type="spellEnd"/>
            <w:r w:rsidRPr="00462BF3">
              <w:rPr>
                <w:rFonts w:cs="Times New Roman"/>
              </w:rPr>
              <w:t>)</w:t>
            </w:r>
          </w:p>
        </w:tc>
        <w:tc>
          <w:tcPr>
            <w:tcW w:w="4606" w:type="dxa"/>
          </w:tcPr>
          <w:p w:rsidR="00C86DEA" w:rsidRPr="0071427A" w:rsidRDefault="00C86DEA" w:rsidP="00036E5C">
            <w:pPr>
              <w:jc w:val="both"/>
              <w:rPr>
                <w:rFonts w:cs="Times New Roman"/>
              </w:rPr>
            </w:pPr>
            <w:r w:rsidRPr="0071427A">
              <w:rPr>
                <w:rFonts w:cs="Times New Roman"/>
              </w:rPr>
              <w:t xml:space="preserve">17 </w:t>
            </w:r>
            <w:proofErr w:type="spellStart"/>
            <w:proofErr w:type="gram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 </w:t>
            </w:r>
            <w:r w:rsidRPr="0071427A">
              <w:rPr>
                <w:rFonts w:cs="Times New Roman"/>
                <w:vertAlign w:val="superscript"/>
              </w:rPr>
              <w:t>e</w:t>
            </w:r>
            <w:proofErr w:type="gramEnd"/>
            <w:r w:rsidRPr="0071427A">
              <w:rPr>
                <w:rFonts w:cs="Times New Roman"/>
                <w:vertAlign w:val="superscript"/>
              </w:rPr>
              <w:t xml:space="preserve">  </w:t>
            </w:r>
            <w:r w:rsidRPr="0071427A">
              <w:rPr>
                <w:rFonts w:cs="Times New Roman"/>
              </w:rPr>
              <w:t>(anyaghiba)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C86DEA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PU</w:t>
            </w:r>
            <w:r>
              <w:rPr>
                <w:rFonts w:cs="Times New Roman"/>
              </w:rPr>
              <w:t xml:space="preserve"> habosodó </w:t>
            </w:r>
            <w:proofErr w:type="spellStart"/>
            <w:r>
              <w:rPr>
                <w:rFonts w:cs="Times New Roman"/>
              </w:rPr>
              <w:t>laminátum</w:t>
            </w:r>
            <w:proofErr w:type="spellEnd"/>
          </w:p>
        </w:tc>
        <w:tc>
          <w:tcPr>
            <w:tcW w:w="4606" w:type="dxa"/>
          </w:tcPr>
          <w:p w:rsidR="00C86DEA" w:rsidRPr="0071427A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71427A">
              <w:rPr>
                <w:rFonts w:cs="Times New Roman"/>
              </w:rPr>
              <w:t xml:space="preserve"> </w:t>
            </w:r>
            <w:proofErr w:type="spell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  <w:vertAlign w:val="superscript"/>
              </w:rPr>
              <w:t xml:space="preserve"> </w:t>
            </w:r>
            <w:proofErr w:type="gramStart"/>
            <w:r>
              <w:rPr>
                <w:rFonts w:cs="Times New Roman"/>
                <w:vertAlign w:val="superscript"/>
              </w:rPr>
              <w:t>e</w:t>
            </w:r>
            <w:r w:rsidRPr="0071427A">
              <w:rPr>
                <w:rFonts w:cs="Times New Roman"/>
              </w:rPr>
              <w:t xml:space="preserve">   (</w:t>
            </w:r>
            <w:proofErr w:type="gramEnd"/>
            <w:r w:rsidRPr="0071427A">
              <w:rPr>
                <w:rFonts w:cs="Times New Roman"/>
              </w:rPr>
              <w:t>anyag</w:t>
            </w:r>
            <w:r>
              <w:rPr>
                <w:rFonts w:cs="Times New Roman"/>
              </w:rPr>
              <w:t>hiba</w:t>
            </w:r>
            <w:r w:rsidRPr="0071427A">
              <w:rPr>
                <w:rFonts w:cs="Times New Roman"/>
              </w:rPr>
              <w:t>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036E5C">
            <w:pPr>
              <w:jc w:val="both"/>
              <w:rPr>
                <w:rFonts w:cs="Times New Roman"/>
              </w:rPr>
            </w:pPr>
          </w:p>
        </w:tc>
        <w:tc>
          <w:tcPr>
            <w:tcW w:w="4606" w:type="dxa"/>
          </w:tcPr>
          <w:p w:rsidR="00C86DEA" w:rsidRPr="0071427A" w:rsidRDefault="00C86DEA" w:rsidP="00036E5C">
            <w:pPr>
              <w:jc w:val="both"/>
              <w:rPr>
                <w:rFonts w:cs="Times New Roman"/>
              </w:rPr>
            </w:pP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Rozsdamentes acél</w:t>
            </w:r>
          </w:p>
        </w:tc>
        <w:tc>
          <w:tcPr>
            <w:tcW w:w="4606" w:type="dxa"/>
          </w:tcPr>
          <w:p w:rsidR="00C86DEA" w:rsidRPr="0071427A" w:rsidRDefault="00C86DEA" w:rsidP="00C86DE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71427A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 </w:t>
            </w:r>
            <w:r>
              <w:rPr>
                <w:rFonts w:cs="Times New Roman"/>
                <w:vertAlign w:val="superscript"/>
              </w:rPr>
              <w:t>h</w:t>
            </w:r>
            <w:proofErr w:type="gramEnd"/>
            <w:r w:rsidRPr="0071427A">
              <w:rPr>
                <w:rFonts w:cs="Times New Roman"/>
              </w:rPr>
              <w:t xml:space="preserve"> (adhéziós/kohéziós 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Szénacél</w:t>
            </w:r>
          </w:p>
        </w:tc>
        <w:tc>
          <w:tcPr>
            <w:tcW w:w="4606" w:type="dxa"/>
          </w:tcPr>
          <w:p w:rsidR="00C86DEA" w:rsidRPr="0071427A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71427A">
              <w:rPr>
                <w:rFonts w:cs="Times New Roman"/>
              </w:rPr>
              <w:t xml:space="preserve">  </w:t>
            </w:r>
            <w:proofErr w:type="spell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vertAlign w:val="superscript"/>
              </w:rPr>
              <w:t>g</w:t>
            </w:r>
            <w:r w:rsidRPr="0071427A">
              <w:rPr>
                <w:rFonts w:cs="Times New Roman"/>
                <w:vertAlign w:val="superscript"/>
              </w:rPr>
              <w:t xml:space="preserve">  </w:t>
            </w:r>
            <w:r w:rsidRPr="0071427A">
              <w:rPr>
                <w:rFonts w:cs="Times New Roman"/>
              </w:rPr>
              <w:t>(</w:t>
            </w:r>
            <w:proofErr w:type="gramEnd"/>
            <w:r w:rsidRPr="0071427A">
              <w:rPr>
                <w:rFonts w:cs="Times New Roman"/>
              </w:rPr>
              <w:t>adhéziós/kohéziós 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F33EC2">
            <w:pPr>
              <w:jc w:val="both"/>
              <w:rPr>
                <w:rFonts w:cs="Times New Roman"/>
              </w:rPr>
            </w:pPr>
            <w:proofErr w:type="spellStart"/>
            <w:r w:rsidRPr="00462BF3">
              <w:rPr>
                <w:rFonts w:cs="Times New Roman"/>
              </w:rPr>
              <w:t>Aluminium</w:t>
            </w:r>
            <w:proofErr w:type="spellEnd"/>
            <w:r w:rsidRPr="00462BF3">
              <w:rPr>
                <w:rFonts w:cs="Times New Roman"/>
              </w:rPr>
              <w:t xml:space="preserve"> AW 6060</w:t>
            </w:r>
          </w:p>
        </w:tc>
        <w:tc>
          <w:tcPr>
            <w:tcW w:w="4606" w:type="dxa"/>
          </w:tcPr>
          <w:p w:rsidR="00C86DEA" w:rsidRPr="0071427A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71427A">
              <w:rPr>
                <w:rFonts w:cs="Times New Roman"/>
              </w:rPr>
              <w:t xml:space="preserve"> </w:t>
            </w:r>
            <w:proofErr w:type="spell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</w:t>
            </w:r>
            <w:proofErr w:type="gramStart"/>
            <w:r w:rsidRPr="0071427A">
              <w:rPr>
                <w:rFonts w:cs="Times New Roman"/>
                <w:vertAlign w:val="superscript"/>
              </w:rPr>
              <w:t xml:space="preserve">f   </w:t>
            </w:r>
            <w:r w:rsidRPr="0071427A">
              <w:rPr>
                <w:rFonts w:cs="Times New Roman"/>
              </w:rPr>
              <w:t>(</w:t>
            </w:r>
            <w:proofErr w:type="gramEnd"/>
            <w:r w:rsidRPr="0071427A">
              <w:rPr>
                <w:rFonts w:cs="Times New Roman"/>
              </w:rPr>
              <w:t>kohéziós 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F33EC2">
            <w:pPr>
              <w:jc w:val="both"/>
              <w:rPr>
                <w:rFonts w:cs="Times New Roman"/>
              </w:rPr>
            </w:pPr>
            <w:r w:rsidRPr="00462BF3">
              <w:rPr>
                <w:rFonts w:cs="Times New Roman"/>
              </w:rPr>
              <w:t>ABS</w:t>
            </w:r>
          </w:p>
        </w:tc>
        <w:tc>
          <w:tcPr>
            <w:tcW w:w="4606" w:type="dxa"/>
          </w:tcPr>
          <w:p w:rsidR="00C86DEA" w:rsidRPr="0071427A" w:rsidRDefault="00C86DEA" w:rsidP="00036E5C">
            <w:pPr>
              <w:jc w:val="both"/>
              <w:rPr>
                <w:rFonts w:cs="Times New Roman"/>
              </w:rPr>
            </w:pPr>
            <w:r w:rsidRPr="0071427A">
              <w:rPr>
                <w:rFonts w:cs="Times New Roman"/>
              </w:rPr>
              <w:t xml:space="preserve">5 </w:t>
            </w:r>
            <w:proofErr w:type="spellStart"/>
            <w:r w:rsidRPr="0071427A">
              <w:rPr>
                <w:rFonts w:cs="Times New Roman"/>
              </w:rPr>
              <w:t>MPa</w:t>
            </w:r>
            <w:proofErr w:type="spellEnd"/>
            <w:r w:rsidRPr="0071427A">
              <w:rPr>
                <w:rFonts w:cs="Times New Roman"/>
              </w:rPr>
              <w:t xml:space="preserve"> </w:t>
            </w:r>
            <w:proofErr w:type="gramStart"/>
            <w:r w:rsidRPr="0071427A">
              <w:rPr>
                <w:rFonts w:cs="Times New Roman"/>
                <w:vertAlign w:val="superscript"/>
              </w:rPr>
              <w:t xml:space="preserve">f </w:t>
            </w:r>
            <w:r w:rsidRPr="0071427A">
              <w:rPr>
                <w:rFonts w:cs="Times New Roman"/>
              </w:rPr>
              <w:t xml:space="preserve">  (</w:t>
            </w:r>
            <w:proofErr w:type="gramEnd"/>
            <w:r w:rsidRPr="0071427A">
              <w:rPr>
                <w:rFonts w:cs="Times New Roman"/>
              </w:rPr>
              <w:t>anyaghiba)</w:t>
            </w:r>
          </w:p>
        </w:tc>
      </w:tr>
      <w:tr w:rsidR="00C86DEA" w:rsidTr="00F33EC2">
        <w:tc>
          <w:tcPr>
            <w:tcW w:w="4606" w:type="dxa"/>
          </w:tcPr>
          <w:p w:rsidR="00C86DEA" w:rsidRPr="00462BF3" w:rsidRDefault="00C86DEA" w:rsidP="00F33EC2">
            <w:pPr>
              <w:jc w:val="both"/>
              <w:rPr>
                <w:rFonts w:cs="Times New Roman"/>
              </w:rPr>
            </w:pPr>
            <w:r w:rsidRPr="00F33EC2">
              <w:rPr>
                <w:rFonts w:cs="Times New Roman"/>
              </w:rPr>
              <w:t xml:space="preserve">KTL (katódos </w:t>
            </w:r>
            <w:r w:rsidRPr="00F33EC2">
              <w:rPr>
                <w:rFonts w:cs="Times New Roman"/>
              </w:rPr>
              <w:tab/>
            </w:r>
            <w:proofErr w:type="spellStart"/>
            <w:r w:rsidRPr="00F33EC2">
              <w:rPr>
                <w:rFonts w:cs="Times New Roman"/>
              </w:rPr>
              <w:t>elektroforetikus</w:t>
            </w:r>
            <w:proofErr w:type="spellEnd"/>
            <w:r w:rsidRPr="00F33EC2">
              <w:rPr>
                <w:rFonts w:cs="Times New Roman"/>
              </w:rPr>
              <w:t>)</w:t>
            </w:r>
          </w:p>
        </w:tc>
        <w:tc>
          <w:tcPr>
            <w:tcW w:w="4606" w:type="dxa"/>
          </w:tcPr>
          <w:p w:rsidR="00C86DEA" w:rsidRPr="0071427A" w:rsidRDefault="00C86DEA" w:rsidP="00036E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F33EC2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33EC2">
              <w:rPr>
                <w:rFonts w:cs="Times New Roman"/>
              </w:rPr>
              <w:t>MPa</w:t>
            </w:r>
            <w:proofErr w:type="spellEnd"/>
            <w:r w:rsidRPr="00F33EC2">
              <w:rPr>
                <w:rFonts w:cs="Times New Roman"/>
              </w:rPr>
              <w:t xml:space="preserve">  </w:t>
            </w:r>
            <w:r w:rsidRPr="00F33EC2">
              <w:rPr>
                <w:rFonts w:cs="Times New Roman"/>
                <w:vertAlign w:val="superscript"/>
              </w:rPr>
              <w:t>f</w:t>
            </w:r>
            <w:proofErr w:type="gramEnd"/>
            <w:r w:rsidRPr="00F33EC2">
              <w:rPr>
                <w:rFonts w:cs="Times New Roman"/>
                <w:vertAlign w:val="superscript"/>
              </w:rPr>
              <w:t xml:space="preserve">    </w:t>
            </w:r>
            <w:r w:rsidRPr="00F33EC2">
              <w:rPr>
                <w:rFonts w:cs="Times New Roman"/>
              </w:rPr>
              <w:t>(anyaghiba)</w:t>
            </w:r>
          </w:p>
        </w:tc>
      </w:tr>
    </w:tbl>
    <w:p w:rsidR="00F813A8" w:rsidRPr="00F33EC2" w:rsidRDefault="0041502E" w:rsidP="00F813A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(e)</w:t>
      </w:r>
      <w:r w:rsidR="00F813A8" w:rsidRPr="00F33EC2">
        <w:rPr>
          <w:rFonts w:cs="Times New Roman"/>
        </w:rPr>
        <w:tab/>
      </w:r>
      <w:r w:rsidR="00F33EC2">
        <w:rPr>
          <w:rFonts w:cs="Times New Roman"/>
        </w:rPr>
        <w:t>ragasztási rés</w:t>
      </w:r>
      <w:r w:rsidR="00F813A8" w:rsidRPr="00F33EC2">
        <w:rPr>
          <w:rFonts w:cs="Times New Roman"/>
        </w:rPr>
        <w:t xml:space="preserve"> 1 mm,</w:t>
      </w:r>
      <w:r w:rsidR="00D07FE9">
        <w:rPr>
          <w:rFonts w:cs="Times New Roman"/>
        </w:rPr>
        <w:t xml:space="preserve"> felület előkészítés</w:t>
      </w:r>
      <w:r w:rsidR="00F813A8" w:rsidRPr="00F33EC2">
        <w:rPr>
          <w:rFonts w:cs="Times New Roman"/>
        </w:rPr>
        <w:t xml:space="preserve"> IPA (</w:t>
      </w:r>
      <w:proofErr w:type="spellStart"/>
      <w:r w:rsidR="00F813A8" w:rsidRPr="00F33EC2">
        <w:rPr>
          <w:rFonts w:cs="Times New Roman"/>
          <w:bCs/>
        </w:rPr>
        <w:t>izopropil-alkohol</w:t>
      </w:r>
      <w:proofErr w:type="spellEnd"/>
      <w:r w:rsidR="00F813A8" w:rsidRPr="00F33EC2">
        <w:rPr>
          <w:rFonts w:cs="Times New Roman"/>
        </w:rPr>
        <w:t xml:space="preserve">) </w:t>
      </w:r>
      <w:r w:rsidR="00D07FE9">
        <w:rPr>
          <w:rFonts w:cs="Times New Roman"/>
        </w:rPr>
        <w:t>tisztítás</w:t>
      </w:r>
    </w:p>
    <w:p w:rsidR="00F813A8" w:rsidRPr="00F33EC2" w:rsidRDefault="0041502E" w:rsidP="00F813A8">
      <w:pPr>
        <w:spacing w:after="0" w:line="240" w:lineRule="auto"/>
        <w:ind w:left="705" w:hanging="705"/>
        <w:jc w:val="both"/>
        <w:rPr>
          <w:rFonts w:cs="Times New Roman"/>
        </w:rPr>
      </w:pPr>
      <w:r>
        <w:rPr>
          <w:rFonts w:cs="Times New Roman"/>
        </w:rPr>
        <w:t>(f)</w:t>
      </w:r>
      <w:r w:rsidR="00F813A8" w:rsidRPr="00F33EC2">
        <w:rPr>
          <w:rFonts w:cs="Times New Roman"/>
        </w:rPr>
        <w:tab/>
      </w:r>
      <w:r w:rsidR="00F33EC2">
        <w:rPr>
          <w:rFonts w:cs="Times New Roman"/>
        </w:rPr>
        <w:t>ragasztási</w:t>
      </w:r>
      <w:r w:rsidR="00F813A8" w:rsidRPr="00F33EC2">
        <w:rPr>
          <w:rFonts w:cs="Times New Roman"/>
        </w:rPr>
        <w:t xml:space="preserve"> rés 1 mm, </w:t>
      </w:r>
      <w:r w:rsidR="00D07FE9">
        <w:rPr>
          <w:rFonts w:cs="Times New Roman"/>
        </w:rPr>
        <w:t>felület előkészítés</w:t>
      </w:r>
      <w:r w:rsidR="00D07FE9" w:rsidRPr="00F33EC2">
        <w:rPr>
          <w:rFonts w:cs="Times New Roman"/>
        </w:rPr>
        <w:t xml:space="preserve"> </w:t>
      </w:r>
      <w:r w:rsidR="00F813A8" w:rsidRPr="00F33EC2">
        <w:rPr>
          <w:rFonts w:cs="Times New Roman"/>
        </w:rPr>
        <w:t>IPA (</w:t>
      </w:r>
      <w:proofErr w:type="spellStart"/>
      <w:r w:rsidR="00F813A8" w:rsidRPr="00F33EC2">
        <w:rPr>
          <w:rFonts w:cs="Times New Roman"/>
          <w:bCs/>
        </w:rPr>
        <w:t>izopropil-alkohol</w:t>
      </w:r>
      <w:proofErr w:type="spellEnd"/>
      <w:r w:rsidR="00F813A8" w:rsidRPr="00F33EC2">
        <w:rPr>
          <w:rFonts w:cs="Times New Roman"/>
        </w:rPr>
        <w:t xml:space="preserve">) </w:t>
      </w:r>
      <w:r w:rsidR="00D07FE9">
        <w:rPr>
          <w:rFonts w:cs="Times New Roman"/>
        </w:rPr>
        <w:t>tisztítás</w:t>
      </w:r>
      <w:r w:rsidR="00F813A8" w:rsidRPr="00F33EC2">
        <w:rPr>
          <w:rFonts w:cs="Times New Roman"/>
        </w:rPr>
        <w:t xml:space="preserve">, -30/ +120 </w:t>
      </w:r>
      <w:r w:rsidR="00F813A8" w:rsidRPr="00F33EC2">
        <w:rPr>
          <w:rFonts w:cs="Times New Roman"/>
          <w:vertAlign w:val="superscript"/>
        </w:rPr>
        <w:t xml:space="preserve">0 </w:t>
      </w:r>
      <w:r w:rsidR="00F813A8" w:rsidRPr="00F33EC2">
        <w:rPr>
          <w:rFonts w:cs="Times New Roman"/>
        </w:rPr>
        <w:t>C</w:t>
      </w:r>
      <w:r w:rsidR="00F33EC2">
        <w:rPr>
          <w:rFonts w:cs="Times New Roman"/>
        </w:rPr>
        <w:t xml:space="preserve">, </w:t>
      </w:r>
      <w:proofErr w:type="spellStart"/>
      <w:r w:rsidR="00F33EC2">
        <w:rPr>
          <w:rFonts w:cs="Times New Roman"/>
        </w:rPr>
        <w:t>kataplazma</w:t>
      </w:r>
      <w:proofErr w:type="spellEnd"/>
      <w:r w:rsidR="00F33EC2">
        <w:rPr>
          <w:rFonts w:cs="Times New Roman"/>
        </w:rPr>
        <w:t xml:space="preserve"> ciklus (öregítési eljárás) után, </w:t>
      </w:r>
      <w:r w:rsidR="00D07FE9">
        <w:rPr>
          <w:rFonts w:cs="Times New Roman"/>
        </w:rPr>
        <w:t>egyenként 12 órán keresztül</w:t>
      </w:r>
      <w:r w:rsidR="00F813A8" w:rsidRPr="00F33EC2">
        <w:rPr>
          <w:rFonts w:cs="Times New Roman"/>
        </w:rPr>
        <w:t>, 5 ciklusban,</w:t>
      </w:r>
    </w:p>
    <w:p w:rsidR="00F813A8" w:rsidRDefault="0041502E" w:rsidP="00F33EC2">
      <w:pPr>
        <w:spacing w:after="0" w:line="240" w:lineRule="auto"/>
        <w:ind w:left="705" w:hanging="705"/>
        <w:jc w:val="both"/>
        <w:rPr>
          <w:rFonts w:cs="Times New Roman"/>
        </w:rPr>
      </w:pPr>
      <w:r>
        <w:rPr>
          <w:rFonts w:cs="Times New Roman"/>
        </w:rPr>
        <w:t>(g)</w:t>
      </w:r>
      <w:r w:rsidR="00F813A8" w:rsidRPr="00F33EC2">
        <w:rPr>
          <w:rFonts w:cs="Times New Roman"/>
        </w:rPr>
        <w:tab/>
      </w:r>
      <w:r w:rsidR="00F33EC2">
        <w:rPr>
          <w:rFonts w:cs="Times New Roman"/>
        </w:rPr>
        <w:t>ragasztási</w:t>
      </w:r>
      <w:r w:rsidR="00F813A8" w:rsidRPr="00F33EC2">
        <w:rPr>
          <w:rFonts w:cs="Times New Roman"/>
        </w:rPr>
        <w:t xml:space="preserve"> rés 1 mm, </w:t>
      </w:r>
      <w:r w:rsidR="00D07FE9">
        <w:rPr>
          <w:rFonts w:cs="Times New Roman"/>
        </w:rPr>
        <w:t xml:space="preserve">felület előkészítés </w:t>
      </w:r>
      <w:r w:rsidR="00F813A8" w:rsidRPr="00F33EC2">
        <w:rPr>
          <w:rFonts w:cs="Times New Roman"/>
        </w:rPr>
        <w:t>40-es szemcséjű csiszolópapírral</w:t>
      </w:r>
      <w:r w:rsidR="00D07FE9" w:rsidRPr="00D07FE9">
        <w:rPr>
          <w:rFonts w:cs="Times New Roman"/>
        </w:rPr>
        <w:t xml:space="preserve"> </w:t>
      </w:r>
      <w:r w:rsidR="00D07FE9" w:rsidRPr="00F33EC2">
        <w:rPr>
          <w:rFonts w:cs="Times New Roman"/>
        </w:rPr>
        <w:t>csiszolás</w:t>
      </w:r>
      <w:r w:rsidR="00F813A8" w:rsidRPr="00F33EC2">
        <w:rPr>
          <w:rFonts w:cs="Times New Roman"/>
        </w:rPr>
        <w:t xml:space="preserve">, IPA </w:t>
      </w:r>
      <w:r w:rsidR="00D07FE9">
        <w:rPr>
          <w:rFonts w:cs="Times New Roman"/>
        </w:rPr>
        <w:t>le</w:t>
      </w:r>
      <w:r w:rsidR="00F813A8" w:rsidRPr="00F33EC2">
        <w:rPr>
          <w:rFonts w:cs="Times New Roman"/>
        </w:rPr>
        <w:t xml:space="preserve">törlés, -30/ +120 </w:t>
      </w:r>
      <w:r w:rsidR="00F813A8" w:rsidRPr="00F33EC2">
        <w:rPr>
          <w:rFonts w:cs="Times New Roman"/>
          <w:vertAlign w:val="superscript"/>
        </w:rPr>
        <w:t xml:space="preserve">0 </w:t>
      </w:r>
      <w:r w:rsidR="00F813A8" w:rsidRPr="00F33EC2">
        <w:rPr>
          <w:rFonts w:cs="Times New Roman"/>
        </w:rPr>
        <w:t>C</w:t>
      </w:r>
      <w:r w:rsidR="00F33EC2">
        <w:rPr>
          <w:rFonts w:cs="Times New Roman"/>
        </w:rPr>
        <w:t>,</w:t>
      </w:r>
      <w:r w:rsidR="00F33EC2" w:rsidRPr="00F33EC2">
        <w:rPr>
          <w:rFonts w:cs="Times New Roman"/>
        </w:rPr>
        <w:t xml:space="preserve"> </w:t>
      </w:r>
      <w:proofErr w:type="spellStart"/>
      <w:r w:rsidR="00F33EC2">
        <w:rPr>
          <w:rFonts w:cs="Times New Roman"/>
        </w:rPr>
        <w:t>kataplazma</w:t>
      </w:r>
      <w:proofErr w:type="spellEnd"/>
      <w:r w:rsidR="00F33EC2">
        <w:rPr>
          <w:rFonts w:cs="Times New Roman"/>
        </w:rPr>
        <w:t xml:space="preserve"> ciklus (öregítési eljárás) után, </w:t>
      </w:r>
      <w:r w:rsidR="00D07FE9">
        <w:rPr>
          <w:rFonts w:cs="Times New Roman"/>
        </w:rPr>
        <w:t>egyenként 12 óráig</w:t>
      </w:r>
      <w:r w:rsidR="00F33EC2" w:rsidRPr="00F33EC2">
        <w:rPr>
          <w:rFonts w:cs="Times New Roman"/>
        </w:rPr>
        <w:t>, 5 ciklusban</w:t>
      </w:r>
    </w:p>
    <w:p w:rsidR="00C86DEA" w:rsidRDefault="00C86DEA" w:rsidP="00C86DEA">
      <w:pPr>
        <w:spacing w:after="0" w:line="240" w:lineRule="auto"/>
        <w:ind w:left="705" w:hanging="705"/>
        <w:jc w:val="both"/>
        <w:rPr>
          <w:rFonts w:cs="Times New Roman"/>
        </w:rPr>
      </w:pPr>
      <w:r>
        <w:rPr>
          <w:rFonts w:cs="Times New Roman"/>
        </w:rPr>
        <w:t>(h)</w:t>
      </w:r>
      <w:r w:rsidRPr="00F33EC2">
        <w:rPr>
          <w:rFonts w:cs="Times New Roman"/>
        </w:rPr>
        <w:tab/>
      </w:r>
      <w:r>
        <w:rPr>
          <w:rFonts w:cs="Times New Roman"/>
        </w:rPr>
        <w:t>ragasztási</w:t>
      </w:r>
      <w:r w:rsidRPr="00F33EC2">
        <w:rPr>
          <w:rFonts w:cs="Times New Roman"/>
        </w:rPr>
        <w:t xml:space="preserve"> rés 1 mm, </w:t>
      </w:r>
      <w:r>
        <w:rPr>
          <w:rFonts w:cs="Times New Roman"/>
        </w:rPr>
        <w:t xml:space="preserve">felület előkészítés </w:t>
      </w:r>
      <w:r w:rsidRPr="00F33EC2">
        <w:rPr>
          <w:rFonts w:cs="Times New Roman"/>
        </w:rPr>
        <w:t>40-es szemcséjű csiszolópapírral</w:t>
      </w:r>
      <w:r w:rsidRPr="00D07FE9">
        <w:rPr>
          <w:rFonts w:cs="Times New Roman"/>
        </w:rPr>
        <w:t xml:space="preserve"> </w:t>
      </w:r>
      <w:r w:rsidRPr="00F33EC2">
        <w:rPr>
          <w:rFonts w:cs="Times New Roman"/>
        </w:rPr>
        <w:t xml:space="preserve">csiszolás, </w:t>
      </w:r>
      <w:r>
        <w:rPr>
          <w:rFonts w:cs="Times New Roman"/>
        </w:rPr>
        <w:t>AP-1 (fémtisztító folyadék)</w:t>
      </w:r>
      <w:r w:rsidRPr="00F33EC2">
        <w:rPr>
          <w:rFonts w:cs="Times New Roman"/>
        </w:rPr>
        <w:t xml:space="preserve"> </w:t>
      </w:r>
      <w:r>
        <w:rPr>
          <w:rFonts w:cs="Times New Roman"/>
        </w:rPr>
        <w:t>le</w:t>
      </w:r>
      <w:r w:rsidRPr="00F33EC2">
        <w:rPr>
          <w:rFonts w:cs="Times New Roman"/>
        </w:rPr>
        <w:t xml:space="preserve">törlés, -30/ +120 </w:t>
      </w:r>
      <w:r w:rsidRPr="00F33EC2">
        <w:rPr>
          <w:rFonts w:cs="Times New Roman"/>
          <w:vertAlign w:val="superscript"/>
        </w:rPr>
        <w:t xml:space="preserve">0 </w:t>
      </w:r>
      <w:r w:rsidRPr="00F33EC2">
        <w:rPr>
          <w:rFonts w:cs="Times New Roman"/>
        </w:rPr>
        <w:t>C</w:t>
      </w:r>
      <w:r>
        <w:rPr>
          <w:rFonts w:cs="Times New Roman"/>
        </w:rPr>
        <w:t>,</w:t>
      </w:r>
      <w:r w:rsidRPr="00F33EC2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kataplazma</w:t>
      </w:r>
      <w:proofErr w:type="spellEnd"/>
      <w:r>
        <w:rPr>
          <w:rFonts w:cs="Times New Roman"/>
        </w:rPr>
        <w:t xml:space="preserve"> ciklus (öregítési eljárás) után, egyenként 12 óráig</w:t>
      </w:r>
      <w:r w:rsidRPr="00F33EC2">
        <w:rPr>
          <w:rFonts w:cs="Times New Roman"/>
        </w:rPr>
        <w:t>, 5 ciklusban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u w:val="single"/>
        </w:rPr>
      </w:pPr>
      <w:r w:rsidRPr="00F33EC2">
        <w:rPr>
          <w:rFonts w:cs="Times New Roman"/>
          <w:u w:val="single"/>
        </w:rPr>
        <w:lastRenderedPageBreak/>
        <w:t>FONTOS TUDNIVALÓK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u w:val="single"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</w:rPr>
      </w:pPr>
      <w:proofErr w:type="gramStart"/>
      <w:r w:rsidRPr="00F33EC2">
        <w:rPr>
          <w:rFonts w:cs="Times New Roman"/>
        </w:rPr>
        <w:t>a</w:t>
      </w:r>
      <w:proofErr w:type="gramEnd"/>
      <w:r w:rsidRPr="00F33EC2">
        <w:rPr>
          <w:rFonts w:cs="Times New Roman"/>
        </w:rPr>
        <w:t xml:space="preserve">., Felület-előkészítés: a felület- előkészítés szükségességét a felhasználónak kell eldöntenie, -   összehasonlító tesztelés után, - ahol egy előkészített, és előkészítetlen felületet összehasonlítva meghatározható, hogy a kötési erősség megfelelő-e az adott alkalmazásra. A nem tiszta ragasztási felület kerülendő a hosszú-távú tartósság érdekében. Minden esetben szükséges, hogy a kezdeti nyírószilárdsági vizsgálatot szimulált vagy tényleges tartóssági tesztek kövessék, hogy megbizonyosodhassunk arról, hogy a </w:t>
      </w:r>
      <w:r w:rsidR="00E63132">
        <w:rPr>
          <w:rFonts w:cs="Times New Roman"/>
        </w:rPr>
        <w:t>ragasztandó felület minősége</w:t>
      </w:r>
      <w:r w:rsidRPr="00F33EC2">
        <w:rPr>
          <w:rFonts w:cs="Times New Roman"/>
        </w:rPr>
        <w:t>, az üzemi használat során, idővel nem vezetnek-e a kötés erősségének csökkenéséhez. A hordozó felületekben, vagy a kötési feltételek terén bekövetkező ismételt változások esetén a teszteket újra el kell végezni.</w:t>
      </w:r>
    </w:p>
    <w:p w:rsidR="00F813A8" w:rsidRPr="00F33EC2" w:rsidRDefault="00F813A8" w:rsidP="00F813A8">
      <w:pPr>
        <w:spacing w:after="0" w:line="240" w:lineRule="auto"/>
        <w:ind w:left="705"/>
        <w:jc w:val="both"/>
        <w:rPr>
          <w:rFonts w:cs="Times New Roman"/>
        </w:rPr>
      </w:pPr>
      <w:r w:rsidRPr="00F33EC2">
        <w:rPr>
          <w:rFonts w:cs="Times New Roman"/>
        </w:rPr>
        <w:t xml:space="preserve">1. A legtöbb fentebb felsorolt, hőre lágyuló műanyag felületének előkészítéséhez, a kötés érdekében, - egy száraz letörlésen, vagy léglefúváson túl, - nincs másra szükség. Ha látható vagy feltételezhető szennyeződést tapasztalunk, a felületet a kötés előtt töröljük le alkohollal. Az alacsony felületi energiájú műanyagok, mint a </w:t>
      </w:r>
      <w:proofErr w:type="spellStart"/>
      <w:r w:rsidRPr="00F33EC2">
        <w:rPr>
          <w:rFonts w:cs="Times New Roman"/>
        </w:rPr>
        <w:t>poliolefinek</w:t>
      </w:r>
      <w:proofErr w:type="spellEnd"/>
      <w:r w:rsidRPr="00F33EC2">
        <w:rPr>
          <w:rFonts w:cs="Times New Roman"/>
        </w:rPr>
        <w:t xml:space="preserve">, a </w:t>
      </w:r>
      <w:proofErr w:type="spellStart"/>
      <w:r w:rsidRPr="00F33EC2">
        <w:rPr>
          <w:rFonts w:cs="Times New Roman"/>
        </w:rPr>
        <w:t>termoplasztikus</w:t>
      </w:r>
      <w:proofErr w:type="spellEnd"/>
      <w:r w:rsidRPr="00F33EC2">
        <w:rPr>
          <w:rFonts w:cs="Times New Roman"/>
        </w:rPr>
        <w:t xml:space="preserve"> poliészterek, és a </w:t>
      </w:r>
      <w:proofErr w:type="spellStart"/>
      <w:r w:rsidRPr="00F33EC2">
        <w:rPr>
          <w:rFonts w:cs="Times New Roman"/>
        </w:rPr>
        <w:t>fluorkarbon</w:t>
      </w:r>
      <w:proofErr w:type="spellEnd"/>
      <w:r w:rsidRPr="00F33EC2">
        <w:rPr>
          <w:rFonts w:cs="Times New Roman"/>
        </w:rPr>
        <w:t xml:space="preserve"> műanyagok általában nem </w:t>
      </w:r>
      <w:r w:rsidR="00E63132">
        <w:rPr>
          <w:rFonts w:cs="Times New Roman"/>
        </w:rPr>
        <w:t>alkalmasak a ragasztásra.</w:t>
      </w:r>
    </w:p>
    <w:p w:rsidR="00F813A8" w:rsidRPr="00F33EC2" w:rsidRDefault="00F813A8" w:rsidP="00F813A8">
      <w:pPr>
        <w:spacing w:after="0" w:line="240" w:lineRule="auto"/>
        <w:ind w:left="705"/>
        <w:jc w:val="both"/>
        <w:rPr>
          <w:rFonts w:cs="Times New Roman"/>
        </w:rPr>
      </w:pPr>
    </w:p>
    <w:p w:rsidR="00F813A8" w:rsidRPr="00F33EC2" w:rsidRDefault="00F813A8" w:rsidP="00F813A8">
      <w:pPr>
        <w:spacing w:after="0" w:line="240" w:lineRule="auto"/>
        <w:ind w:left="705"/>
        <w:jc w:val="both"/>
        <w:rPr>
          <w:rFonts w:cs="Times New Roman"/>
        </w:rPr>
      </w:pPr>
      <w:r w:rsidRPr="00F33EC2">
        <w:rPr>
          <w:rFonts w:cs="Times New Roman"/>
        </w:rPr>
        <w:t xml:space="preserve">2. </w:t>
      </w:r>
      <w:proofErr w:type="gramStart"/>
      <w:r w:rsidRPr="00F33EC2">
        <w:rPr>
          <w:rFonts w:cs="Times New Roman"/>
        </w:rPr>
        <w:t xml:space="preserve">A fémek, mint a gyári alumínium, a rozsdamentes acél, a hidegen hengerelt acél, és a szénacél felületkezelés nélkül is alkalmasak a </w:t>
      </w:r>
      <w:r w:rsidR="00E63132">
        <w:rPr>
          <w:rFonts w:cs="Times New Roman"/>
        </w:rPr>
        <w:t>ragasztásra</w:t>
      </w:r>
      <w:r w:rsidRPr="00F33EC2">
        <w:rPr>
          <w:rFonts w:cs="Times New Roman"/>
        </w:rPr>
        <w:t>, de az EBS cég nyomatékosan ajánlja, hogy csak akkor használjunk a 40 perces üzemidőnél kevesebb idejű kötési változatot, ha a fémnek egy másik fémhez történő kötésénél, a köztük lévő kötési rés nagyobb, vagy egyenlő 0,</w:t>
      </w:r>
      <w:r w:rsidR="00C86DEA">
        <w:rPr>
          <w:rFonts w:cs="Times New Roman"/>
        </w:rPr>
        <w:t>015” (0,5 mm)</w:t>
      </w:r>
      <w:r w:rsidRPr="00F33EC2">
        <w:rPr>
          <w:rFonts w:cs="Times New Roman"/>
        </w:rPr>
        <w:t>, tehát a kötési résről gondoskodni kell.</w:t>
      </w:r>
      <w:proofErr w:type="gramEnd"/>
    </w:p>
    <w:p w:rsidR="00F813A8" w:rsidRPr="00F33EC2" w:rsidRDefault="00F813A8" w:rsidP="00F813A8">
      <w:pPr>
        <w:spacing w:after="0" w:line="240" w:lineRule="auto"/>
        <w:ind w:left="705"/>
        <w:jc w:val="both"/>
        <w:rPr>
          <w:rFonts w:cs="Times New Roman"/>
        </w:rPr>
      </w:pPr>
    </w:p>
    <w:p w:rsidR="00F813A8" w:rsidRPr="00F33EC2" w:rsidRDefault="00F813A8" w:rsidP="00F813A8">
      <w:pPr>
        <w:spacing w:after="0" w:line="240" w:lineRule="auto"/>
        <w:ind w:left="705"/>
        <w:jc w:val="both"/>
        <w:rPr>
          <w:rFonts w:cs="Times New Roman"/>
        </w:rPr>
      </w:pPr>
      <w:r w:rsidRPr="00F33EC2">
        <w:rPr>
          <w:rFonts w:cs="Times New Roman"/>
        </w:rPr>
        <w:t xml:space="preserve">3. A hőre keményedő </w:t>
      </w:r>
      <w:proofErr w:type="spellStart"/>
      <w:r w:rsidRPr="00F33EC2">
        <w:rPr>
          <w:rFonts w:cs="Times New Roman"/>
        </w:rPr>
        <w:t>kompozitok</w:t>
      </w:r>
      <w:proofErr w:type="spellEnd"/>
      <w:r w:rsidRPr="00F33EC2">
        <w:rPr>
          <w:rFonts w:cs="Times New Roman"/>
        </w:rPr>
        <w:t xml:space="preserve"> általában előkészítés nélkül </w:t>
      </w:r>
      <w:r w:rsidR="00523AB2">
        <w:rPr>
          <w:rFonts w:cs="Times New Roman"/>
        </w:rPr>
        <w:t>ragaszthatók</w:t>
      </w:r>
      <w:r w:rsidRPr="00F33EC2">
        <w:rPr>
          <w:rFonts w:cs="Times New Roman"/>
        </w:rPr>
        <w:t xml:space="preserve"> egymáshoz, habár a formaleválasztó anyagok</w:t>
      </w:r>
      <w:r w:rsidR="00523AB2">
        <w:rPr>
          <w:rFonts w:cs="Times New Roman"/>
        </w:rPr>
        <w:t xml:space="preserve"> és a formaleválasztás módja</w:t>
      </w:r>
      <w:r w:rsidRPr="00F33EC2">
        <w:rPr>
          <w:rFonts w:cs="Times New Roman"/>
        </w:rPr>
        <w:t xml:space="preserve"> </w:t>
      </w:r>
      <w:r w:rsidR="00523AB2">
        <w:rPr>
          <w:rFonts w:cs="Times New Roman"/>
        </w:rPr>
        <w:t>befolyásolhatja a ragasztási kötés minőségét</w:t>
      </w:r>
      <w:r w:rsidRPr="00F33EC2">
        <w:rPr>
          <w:rFonts w:cs="Times New Roman"/>
        </w:rPr>
        <w:t>, ezért célszerű teszteket végezni.</w:t>
      </w:r>
    </w:p>
    <w:p w:rsidR="00F813A8" w:rsidRPr="00F33EC2" w:rsidRDefault="00F813A8" w:rsidP="00F813A8">
      <w:pPr>
        <w:spacing w:after="0" w:line="240" w:lineRule="auto"/>
        <w:ind w:left="705"/>
        <w:jc w:val="both"/>
        <w:rPr>
          <w:rFonts w:cs="Times New Roman"/>
        </w:rPr>
      </w:pPr>
    </w:p>
    <w:p w:rsidR="00F813A8" w:rsidRDefault="00F813A8" w:rsidP="005F6B99">
      <w:pPr>
        <w:spacing w:after="0" w:line="240" w:lineRule="auto"/>
        <w:ind w:left="705"/>
        <w:jc w:val="both"/>
        <w:rPr>
          <w:rFonts w:cs="Times New Roman"/>
        </w:rPr>
      </w:pPr>
      <w:r w:rsidRPr="00F33EC2">
        <w:rPr>
          <w:rFonts w:cs="Times New Roman"/>
        </w:rPr>
        <w:t xml:space="preserve">4. </w:t>
      </w:r>
      <w:r w:rsidR="00523AB2">
        <w:rPr>
          <w:rFonts w:cs="Times New Roman"/>
        </w:rPr>
        <w:t>Az előforduló s</w:t>
      </w:r>
      <w:r w:rsidR="005F6B99" w:rsidRPr="00F33EC2">
        <w:rPr>
          <w:rFonts w:cs="Times New Roman"/>
        </w:rPr>
        <w:t xml:space="preserve">okféle különböző felület és </w:t>
      </w:r>
      <w:r w:rsidR="00523AB2">
        <w:rPr>
          <w:rFonts w:cs="Times New Roman"/>
        </w:rPr>
        <w:t xml:space="preserve">felületi </w:t>
      </w:r>
      <w:r w:rsidR="005F6B99" w:rsidRPr="00F33EC2">
        <w:rPr>
          <w:rFonts w:cs="Times New Roman"/>
        </w:rPr>
        <w:t xml:space="preserve">minőség </w:t>
      </w:r>
      <w:r w:rsidR="00523AB2">
        <w:rPr>
          <w:rFonts w:cs="Times New Roman"/>
        </w:rPr>
        <w:t>miatt</w:t>
      </w:r>
      <w:r w:rsidR="005F6B99" w:rsidRPr="00F33EC2">
        <w:rPr>
          <w:rFonts w:cs="Times New Roman"/>
        </w:rPr>
        <w:t>,</w:t>
      </w:r>
      <w:r w:rsidR="000C7A46" w:rsidRPr="00F33EC2">
        <w:rPr>
          <w:rFonts w:cs="Times New Roman"/>
        </w:rPr>
        <w:t xml:space="preserve"> </w:t>
      </w:r>
      <w:r w:rsidR="00523AB2">
        <w:rPr>
          <w:rFonts w:cs="Times New Roman"/>
        </w:rPr>
        <w:t xml:space="preserve">ajánlott </w:t>
      </w:r>
      <w:r w:rsidR="005F6B99" w:rsidRPr="00F33EC2">
        <w:rPr>
          <w:rFonts w:cs="Times New Roman"/>
        </w:rPr>
        <w:t xml:space="preserve">minden egyes típust tesztelni </w:t>
      </w:r>
      <w:r w:rsidR="00523AB2">
        <w:rPr>
          <w:rFonts w:cs="Times New Roman"/>
        </w:rPr>
        <w:t>az üzemszerű ragasztás</w:t>
      </w:r>
      <w:r w:rsidR="000C7A46" w:rsidRPr="00F33EC2">
        <w:rPr>
          <w:rFonts w:cs="Times New Roman"/>
        </w:rPr>
        <w:t xml:space="preserve"> előtt.</w:t>
      </w:r>
    </w:p>
    <w:p w:rsidR="00753A88" w:rsidRDefault="00753A88" w:rsidP="005F6B99">
      <w:pPr>
        <w:spacing w:after="0" w:line="240" w:lineRule="auto"/>
        <w:ind w:left="705"/>
        <w:jc w:val="both"/>
        <w:rPr>
          <w:rFonts w:cs="Times New Roman"/>
        </w:rPr>
      </w:pPr>
    </w:p>
    <w:p w:rsidR="00753A88" w:rsidRPr="00F33EC2" w:rsidRDefault="00753A88" w:rsidP="005F6B99">
      <w:pPr>
        <w:spacing w:after="0" w:line="240" w:lineRule="auto"/>
        <w:ind w:left="705"/>
        <w:jc w:val="both"/>
        <w:rPr>
          <w:rFonts w:cs="Times New Roman"/>
        </w:rPr>
      </w:pPr>
      <w:r>
        <w:rPr>
          <w:rFonts w:cs="Times New Roman"/>
        </w:rPr>
        <w:t>5. Az AP1 fémtisztító használata ajánlott.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</w:rPr>
      </w:pPr>
      <w:r w:rsidRPr="00F33EC2">
        <w:rPr>
          <w:rFonts w:cs="Times New Roman"/>
        </w:rPr>
        <w:t xml:space="preserve">b., </w:t>
      </w:r>
      <w:proofErr w:type="gramStart"/>
      <w:r w:rsidRPr="00F33EC2">
        <w:rPr>
          <w:rFonts w:cs="Times New Roman"/>
        </w:rPr>
        <w:t>A</w:t>
      </w:r>
      <w:proofErr w:type="gramEnd"/>
      <w:r w:rsidRPr="00F33EC2">
        <w:rPr>
          <w:rFonts w:cs="Times New Roman"/>
        </w:rPr>
        <w:t xml:space="preserve"> felhasználó felelős az egyes ragasztók megfelelő használatáért, az általa kívánt anyagfelületen és a tervezett célra. Az EBS cég nyomatékosan ajánlja, hogy készüljenek laboratóriumi és végfelhasználói teszt</w:t>
      </w:r>
      <w:r w:rsidR="00523AB2">
        <w:rPr>
          <w:rFonts w:cs="Times New Roman"/>
        </w:rPr>
        <w:t>ek, amelyek figyelembe veszik a</w:t>
      </w:r>
      <w:r w:rsidRPr="00F33EC2">
        <w:rPr>
          <w:rFonts w:cs="Times New Roman"/>
        </w:rPr>
        <w:t xml:space="preserve"> jellemző környezeti feltételeket, és azt, hogy a </w:t>
      </w:r>
      <w:r w:rsidR="00523AB2">
        <w:rPr>
          <w:rFonts w:cs="Times New Roman"/>
        </w:rPr>
        <w:t>ragasztott</w:t>
      </w:r>
      <w:r w:rsidRPr="00F33EC2">
        <w:rPr>
          <w:rFonts w:cs="Times New Roman"/>
        </w:rPr>
        <w:t xml:space="preserve"> terméket hogyan fogják használni. Használat előtt olvassuk el és értsük meg a biztonsági előírásokat. A </w:t>
      </w:r>
      <w:r w:rsidR="00523AB2">
        <w:rPr>
          <w:rFonts w:cs="Times New Roman"/>
        </w:rPr>
        <w:t xml:space="preserve">ragasztási </w:t>
      </w:r>
      <w:r w:rsidRPr="00F33EC2">
        <w:rPr>
          <w:rFonts w:cs="Times New Roman"/>
        </w:rPr>
        <w:t>kötések általában ellenállnak a hőhatásnak, a víznek és párának, a vizes alapú kémiai anyagoknak, a kőolajalapú szénhidrogéneknek, beleértve a benzint, a motor</w:t>
      </w:r>
      <w:r w:rsidR="00523AB2">
        <w:rPr>
          <w:rFonts w:cs="Times New Roman"/>
        </w:rPr>
        <w:t xml:space="preserve"> </w:t>
      </w:r>
      <w:r w:rsidR="00523AB2" w:rsidRPr="00F33EC2">
        <w:rPr>
          <w:rFonts w:cs="Times New Roman"/>
        </w:rPr>
        <w:t>olajt</w:t>
      </w:r>
      <w:r w:rsidRPr="00F33EC2">
        <w:rPr>
          <w:rFonts w:cs="Times New Roman"/>
        </w:rPr>
        <w:t>, és a gázo</w:t>
      </w:r>
      <w:r w:rsidR="00523AB2">
        <w:rPr>
          <w:rFonts w:cs="Times New Roman"/>
        </w:rPr>
        <w:t>lajat is. Nem ajánlott, hogy a ragasztási kötést</w:t>
      </w:r>
      <w:r w:rsidRPr="00F33EC2">
        <w:rPr>
          <w:rFonts w:cs="Times New Roman"/>
        </w:rPr>
        <w:t xml:space="preserve"> belemártsuk, vagy hosszabb ideig kitegyük tömény savaknak vagy lúgoknak, esetleg olyan agresszív szerves oldószereknek, mint a toluol, keton és észterek. A felhasználó felelőssége, hogy az egyes anyagoknak és a felhasználási célnak megfelelő ragasztókat meghatározza. Technikai segítségért keresse az EBS céget.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</w:rPr>
      </w:pPr>
    </w:p>
    <w:p w:rsidR="00F813A8" w:rsidRPr="00F33EC2" w:rsidRDefault="00523AB2" w:rsidP="00F813A8">
      <w:pPr>
        <w:spacing w:after="0" w:line="240" w:lineRule="auto"/>
        <w:jc w:val="both"/>
        <w:rPr>
          <w:rFonts w:cs="Times New Roman"/>
          <w:bCs/>
        </w:rPr>
      </w:pPr>
      <w:proofErr w:type="gramStart"/>
      <w:r>
        <w:rPr>
          <w:rFonts w:cs="Times New Roman"/>
        </w:rPr>
        <w:t>c.</w:t>
      </w:r>
      <w:proofErr w:type="gramEnd"/>
      <w:r>
        <w:rPr>
          <w:rFonts w:cs="Times New Roman"/>
        </w:rPr>
        <w:t>, A kohézió</w:t>
      </w:r>
      <w:r w:rsidR="00F813A8" w:rsidRPr="00F33EC2">
        <w:rPr>
          <w:rFonts w:cs="Times New Roman"/>
        </w:rPr>
        <w:t xml:space="preserve"> erősség</w:t>
      </w:r>
      <w:r>
        <w:rPr>
          <w:rFonts w:cs="Times New Roman"/>
        </w:rPr>
        <w:t>e</w:t>
      </w:r>
      <w:r w:rsidR="00F813A8" w:rsidRPr="00F33EC2">
        <w:rPr>
          <w:rFonts w:cs="Times New Roman"/>
        </w:rPr>
        <w:t xml:space="preserve"> </w:t>
      </w:r>
      <w:r>
        <w:rPr>
          <w:rFonts w:cs="Times New Roman"/>
        </w:rPr>
        <w:t xml:space="preserve">(a </w:t>
      </w:r>
      <w:proofErr w:type="spellStart"/>
      <w:r>
        <w:rPr>
          <w:rFonts w:cs="Times New Roman"/>
        </w:rPr>
        <w:t>ragsztási</w:t>
      </w:r>
      <w:proofErr w:type="spellEnd"/>
      <w:r>
        <w:rPr>
          <w:rFonts w:cs="Times New Roman"/>
        </w:rPr>
        <w:t xml:space="preserve"> kötés szakító szilárdsága)</w:t>
      </w:r>
      <w:r w:rsidR="00F813A8" w:rsidRPr="00F33EC2">
        <w:rPr>
          <w:rFonts w:cs="Times New Roman"/>
        </w:rPr>
        <w:t xml:space="preserve">– 40 és 120 </w:t>
      </w:r>
      <w:r w:rsidR="00F813A8" w:rsidRPr="00F33EC2">
        <w:rPr>
          <w:rFonts w:cs="Times New Roman"/>
          <w:vertAlign w:val="superscript"/>
        </w:rPr>
        <w:t xml:space="preserve">0 </w:t>
      </w:r>
      <w:r w:rsidR="00F813A8" w:rsidRPr="00F33EC2">
        <w:rPr>
          <w:rFonts w:cs="Times New Roman"/>
        </w:rPr>
        <w:t xml:space="preserve">C között,  minimum 1000 </w:t>
      </w:r>
      <w:proofErr w:type="spellStart"/>
      <w:r w:rsidR="00F813A8" w:rsidRPr="00F33EC2">
        <w:rPr>
          <w:rFonts w:cs="Times New Roman"/>
        </w:rPr>
        <w:t>psi</w:t>
      </w:r>
      <w:proofErr w:type="spellEnd"/>
      <w:r w:rsidR="00F813A8" w:rsidRPr="00F33EC2">
        <w:rPr>
          <w:rFonts w:cs="Times New Roman"/>
        </w:rPr>
        <w:t xml:space="preserve"> (</w:t>
      </w:r>
      <w:r>
        <w:rPr>
          <w:rFonts w:cs="Times New Roman"/>
          <w:bCs/>
        </w:rPr>
        <w:t xml:space="preserve">6895 </w:t>
      </w:r>
      <w:proofErr w:type="spellStart"/>
      <w:r>
        <w:rPr>
          <w:rFonts w:cs="Times New Roman"/>
          <w:bCs/>
        </w:rPr>
        <w:t>MPa</w:t>
      </w:r>
      <w:proofErr w:type="spellEnd"/>
      <w:r w:rsidR="00F813A8" w:rsidRPr="00F33EC2">
        <w:rPr>
          <w:rFonts w:cs="Times New Roman"/>
          <w:bCs/>
        </w:rPr>
        <w:t>) - alumíniumon mérve. A kötések ellenállóak a – 55 és 2</w:t>
      </w:r>
      <w:r w:rsidR="00283140" w:rsidRPr="00F33EC2">
        <w:rPr>
          <w:rFonts w:cs="Times New Roman"/>
          <w:bCs/>
        </w:rPr>
        <w:t>0</w:t>
      </w:r>
      <w:r w:rsidR="00F813A8" w:rsidRPr="00F33EC2">
        <w:rPr>
          <w:rFonts w:cs="Times New Roman"/>
          <w:bCs/>
        </w:rPr>
        <w:t xml:space="preserve">0 </w:t>
      </w:r>
      <w:r w:rsidR="00F813A8" w:rsidRPr="00F33EC2">
        <w:rPr>
          <w:rFonts w:cs="Times New Roman"/>
          <w:bCs/>
          <w:vertAlign w:val="superscript"/>
        </w:rPr>
        <w:t xml:space="preserve">0 </w:t>
      </w:r>
      <w:r w:rsidR="00F813A8" w:rsidRPr="00F33EC2">
        <w:rPr>
          <w:rFonts w:cs="Times New Roman"/>
          <w:bCs/>
        </w:rPr>
        <w:t>C közötti időszakos kitettségnek, amennyibe</w:t>
      </w:r>
      <w:r>
        <w:rPr>
          <w:rFonts w:cs="Times New Roman"/>
          <w:bCs/>
        </w:rPr>
        <w:t>n</w:t>
      </w:r>
      <w:r w:rsidR="00F813A8" w:rsidRPr="00F33EC2">
        <w:rPr>
          <w:rFonts w:cs="Times New Roman"/>
          <w:bCs/>
        </w:rPr>
        <w:t xml:space="preserve"> a termék rögzített állapotban van és nincs kitéve nyírófeszültségnek. A felhasználónak kell meghatároznia, hogy az üzemi hőmérsékleti tartományon túli folyamatos kitettség elfogadható-e.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  <w:r w:rsidRPr="00F33EC2">
        <w:rPr>
          <w:rFonts w:cs="Times New Roman"/>
          <w:bCs/>
        </w:rPr>
        <w:lastRenderedPageBreak/>
        <w:t xml:space="preserve">d., Az </w:t>
      </w:r>
      <w:proofErr w:type="gramStart"/>
      <w:r w:rsidRPr="00F33EC2">
        <w:rPr>
          <w:rFonts w:cs="Times New Roman"/>
          <w:bCs/>
        </w:rPr>
        <w:t>A</w:t>
      </w:r>
      <w:proofErr w:type="gramEnd"/>
      <w:r w:rsidRPr="00F33EC2">
        <w:rPr>
          <w:rFonts w:cs="Times New Roman"/>
          <w:bCs/>
        </w:rPr>
        <w:t xml:space="preserve"> és B komponensek szavatossági ideje, - felbontatlan konténerekben, - körülbelül 6 hónap a termék gyártási idejétől számolva. Eze</w:t>
      </w:r>
      <w:r w:rsidR="00523AB2">
        <w:rPr>
          <w:rFonts w:cs="Times New Roman"/>
          <w:bCs/>
        </w:rPr>
        <w:t>n szavatossági időt egyenletes,</w:t>
      </w:r>
      <w:r w:rsidRPr="00F33EC2">
        <w:rPr>
          <w:rFonts w:cs="Times New Roman"/>
          <w:bCs/>
        </w:rPr>
        <w:t xml:space="preserve"> 13 </w:t>
      </w:r>
      <w:r w:rsidRPr="00F33EC2">
        <w:rPr>
          <w:rFonts w:cs="Times New Roman"/>
          <w:bCs/>
          <w:vertAlign w:val="superscript"/>
        </w:rPr>
        <w:t>0</w:t>
      </w:r>
      <w:r w:rsidRPr="00F33EC2">
        <w:rPr>
          <w:rFonts w:cs="Times New Roman"/>
          <w:bCs/>
        </w:rPr>
        <w:t xml:space="preserve"> C és 27 </w:t>
      </w:r>
      <w:r w:rsidRPr="00F33EC2">
        <w:rPr>
          <w:rFonts w:cs="Times New Roman"/>
          <w:bCs/>
          <w:vertAlign w:val="superscript"/>
        </w:rPr>
        <w:t xml:space="preserve">0 </w:t>
      </w:r>
      <w:r w:rsidRPr="00F33EC2">
        <w:rPr>
          <w:rFonts w:cs="Times New Roman"/>
          <w:bCs/>
        </w:rPr>
        <w:t>C közötti hőmérs</w:t>
      </w:r>
      <w:r w:rsidR="00523AB2">
        <w:rPr>
          <w:rFonts w:cs="Times New Roman"/>
          <w:bCs/>
        </w:rPr>
        <w:t>ékleten történő tárolás alapján</w:t>
      </w:r>
      <w:r w:rsidRPr="00F33EC2">
        <w:rPr>
          <w:rFonts w:cs="Times New Roman"/>
          <w:bCs/>
        </w:rPr>
        <w:t xml:space="preserve"> határoztuk meg. A termékek 27 </w:t>
      </w:r>
      <w:r w:rsidRPr="00F33EC2">
        <w:rPr>
          <w:rFonts w:cs="Times New Roman"/>
          <w:bCs/>
          <w:vertAlign w:val="superscript"/>
        </w:rPr>
        <w:t xml:space="preserve">0 </w:t>
      </w:r>
      <w:r w:rsidRPr="00F33EC2">
        <w:rPr>
          <w:rFonts w:cs="Times New Roman"/>
          <w:bCs/>
        </w:rPr>
        <w:t xml:space="preserve">C fok feletti állandó vagy időleges kitettsége, a fenti szavatossági idő rövidülését okozza. A szavatossági idő meghosszabbítható, amennyiben a komponenseket, 13 </w:t>
      </w:r>
      <w:r w:rsidRPr="00F33EC2">
        <w:rPr>
          <w:rFonts w:cs="Times New Roman"/>
          <w:bCs/>
          <w:vertAlign w:val="superscript"/>
        </w:rPr>
        <w:t xml:space="preserve">0 </w:t>
      </w:r>
      <w:r w:rsidRPr="00F33EC2">
        <w:rPr>
          <w:rFonts w:cs="Times New Roman"/>
          <w:bCs/>
        </w:rPr>
        <w:t xml:space="preserve">C és 18 </w:t>
      </w:r>
      <w:r w:rsidRPr="00F33EC2">
        <w:rPr>
          <w:rFonts w:cs="Times New Roman"/>
          <w:bCs/>
          <w:vertAlign w:val="superscript"/>
        </w:rPr>
        <w:t xml:space="preserve">0 </w:t>
      </w:r>
      <w:r w:rsidR="00523AB2">
        <w:rPr>
          <w:rFonts w:cs="Times New Roman"/>
          <w:bCs/>
        </w:rPr>
        <w:t>C között, légkondicionált,</w:t>
      </w:r>
      <w:r w:rsidRPr="00F33EC2">
        <w:rPr>
          <w:rFonts w:cs="Times New Roman"/>
          <w:bCs/>
        </w:rPr>
        <w:t xml:space="preserve"> vagy hűtött raktárban tároljuk.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/>
          <w:bCs/>
        </w:rPr>
      </w:pPr>
      <w:r w:rsidRPr="00F33EC2">
        <w:rPr>
          <w:rFonts w:cs="Times New Roman"/>
          <w:b/>
          <w:bCs/>
        </w:rPr>
        <w:t>Fenti termék</w:t>
      </w:r>
      <w:r w:rsidR="00523AB2">
        <w:rPr>
          <w:rFonts w:cs="Times New Roman"/>
          <w:b/>
          <w:bCs/>
        </w:rPr>
        <w:t xml:space="preserve"> </w:t>
      </w:r>
      <w:r w:rsidRPr="00F33EC2">
        <w:rPr>
          <w:rFonts w:cs="Times New Roman"/>
          <w:b/>
          <w:bCs/>
        </w:rPr>
        <w:t>ismerte</w:t>
      </w:r>
      <w:r w:rsidR="00523AB2">
        <w:rPr>
          <w:rFonts w:cs="Times New Roman"/>
          <w:b/>
          <w:bCs/>
        </w:rPr>
        <w:t>tésért</w:t>
      </w:r>
      <w:r w:rsidRPr="00F33EC2">
        <w:rPr>
          <w:rFonts w:cs="Times New Roman"/>
          <w:b/>
          <w:bCs/>
        </w:rPr>
        <w:t xml:space="preserve"> a gyártó EBS cég felelősséget vállal. A fenti értékek jellemzőit az EBS és külső szakértői laboratóriumok ellenőrzik. Ugyanakkor ezen értékek csak útmutatásként szolgálnak a választáshoz a végfe</w:t>
      </w:r>
      <w:r w:rsidR="00523AB2">
        <w:rPr>
          <w:rFonts w:cs="Times New Roman"/>
          <w:b/>
          <w:bCs/>
        </w:rPr>
        <w:t xml:space="preserve">lhasználó számára, a további </w:t>
      </w:r>
      <w:r w:rsidRPr="00F33EC2">
        <w:rPr>
          <w:rFonts w:cs="Times New Roman"/>
          <w:b/>
          <w:bCs/>
        </w:rPr>
        <w:t>mérésekhez és felhasználáshoz. A tényleges megfelelést egy tervezett felhasználáshoz, a végfelhasználónak ellenőriznie kell, az előrelátható teszt feltételek alapján. A terméket csak szakember használhatja, a saját felelősségére. A garanciánk csak EBS termékekre, illetve hiány esetén hasonló termékeinkkel történő helyettesítésre korlátozódik.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  <w:u w:val="single"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  <w:u w:val="single"/>
        </w:rPr>
      </w:pPr>
      <w:r w:rsidRPr="00F33EC2">
        <w:rPr>
          <w:rFonts w:cs="Times New Roman"/>
          <w:bCs/>
          <w:u w:val="single"/>
        </w:rPr>
        <w:t xml:space="preserve">BIZTONSÁG, KEZELÉS </w:t>
      </w:r>
      <w:proofErr w:type="gramStart"/>
      <w:r w:rsidRPr="00F33EC2">
        <w:rPr>
          <w:rFonts w:cs="Times New Roman"/>
          <w:bCs/>
          <w:u w:val="single"/>
        </w:rPr>
        <w:t>ÉS</w:t>
      </w:r>
      <w:proofErr w:type="gramEnd"/>
      <w:r w:rsidRPr="00F33EC2">
        <w:rPr>
          <w:rFonts w:cs="Times New Roman"/>
          <w:bCs/>
          <w:u w:val="single"/>
        </w:rPr>
        <w:t xml:space="preserve"> ALKALMAZÁS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  <w:u w:val="single"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  <w:u w:val="single"/>
        </w:rPr>
      </w:pPr>
      <w:r w:rsidRPr="00F33EC2">
        <w:rPr>
          <w:rFonts w:cs="Times New Roman"/>
          <w:bCs/>
          <w:u w:val="single"/>
        </w:rPr>
        <w:t>Nagyon fontos: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  <w:r w:rsidRPr="00F33EC2">
        <w:rPr>
          <w:rFonts w:cs="Times New Roman"/>
          <w:bCs/>
        </w:rPr>
        <w:t xml:space="preserve">Olvassuk </w:t>
      </w:r>
      <w:r w:rsidR="00523AB2">
        <w:rPr>
          <w:rFonts w:cs="Times New Roman"/>
          <w:bCs/>
        </w:rPr>
        <w:t>el</w:t>
      </w:r>
      <w:r w:rsidRPr="00F33EC2">
        <w:rPr>
          <w:rFonts w:cs="Times New Roman"/>
          <w:bCs/>
        </w:rPr>
        <w:t xml:space="preserve"> a biztonsági előírásokat, mielőtt kezeljük, vagy használjuk ezt a terméket. Az EBS termékeket </w:t>
      </w:r>
      <w:proofErr w:type="gramStart"/>
      <w:r w:rsidR="00283140" w:rsidRPr="00F33EC2">
        <w:rPr>
          <w:rFonts w:cs="Times New Roman"/>
          <w:bCs/>
        </w:rPr>
        <w:t>két</w:t>
      </w:r>
      <w:r w:rsidRPr="00F33EC2">
        <w:rPr>
          <w:rFonts w:cs="Times New Roman"/>
          <w:bCs/>
        </w:rPr>
        <w:t xml:space="preserve"> komponensű</w:t>
      </w:r>
      <w:proofErr w:type="gramEnd"/>
      <w:r w:rsidRPr="00F33EC2">
        <w:rPr>
          <w:rFonts w:cs="Times New Roman"/>
          <w:bCs/>
        </w:rPr>
        <w:t xml:space="preserve"> patronokban, 25 literes vödrökben, és 250 literes hordókban kínáljuk, hogy megkönnyítsük a keverésüket a megfelelő mérő-keverő és adagoló eszközökben. A kézi keverést nem ajánljuk. Az adagoló berendezést érintő kérdés</w:t>
      </w:r>
      <w:r w:rsidR="00C3057D">
        <w:rPr>
          <w:rFonts w:cs="Times New Roman"/>
          <w:bCs/>
        </w:rPr>
        <w:t>ek</w:t>
      </w:r>
      <w:r w:rsidRPr="00F33EC2">
        <w:rPr>
          <w:rFonts w:cs="Times New Roman"/>
          <w:bCs/>
        </w:rPr>
        <w:t xml:space="preserve"> kapcsán, keresse az EBS képviselőjét. A két komponens összekeverése során lejátszódó kémiai reakció hőt termel.  A keletkező hő mennyiségét a bekevert termék mennyiségével és sűrűségével tarthatjuk ellenőrzés alatt. Nagy tömegű, és </w:t>
      </w:r>
      <w:r w:rsidR="000D0ED0" w:rsidRPr="00F33EC2">
        <w:rPr>
          <w:rFonts w:cs="Times New Roman"/>
          <w:bCs/>
        </w:rPr>
        <w:t>12,</w:t>
      </w:r>
      <w:r w:rsidRPr="00F33EC2">
        <w:rPr>
          <w:rFonts w:cs="Times New Roman"/>
          <w:bCs/>
        </w:rPr>
        <w:t xml:space="preserve">5 mm-es vastagságú </w:t>
      </w:r>
      <w:r w:rsidR="000D0ED0" w:rsidRPr="00F33EC2">
        <w:rPr>
          <w:rFonts w:cs="Times New Roman"/>
          <w:bCs/>
        </w:rPr>
        <w:t>ragasztóan</w:t>
      </w:r>
      <w:r w:rsidR="00C3057D">
        <w:rPr>
          <w:rFonts w:cs="Times New Roman"/>
          <w:bCs/>
        </w:rPr>
        <w:t>y</w:t>
      </w:r>
      <w:r w:rsidR="000D0ED0" w:rsidRPr="00F33EC2">
        <w:rPr>
          <w:rFonts w:cs="Times New Roman"/>
          <w:bCs/>
        </w:rPr>
        <w:t>ag</w:t>
      </w:r>
      <w:r w:rsidRPr="00F33EC2">
        <w:rPr>
          <w:rFonts w:cs="Times New Roman"/>
          <w:bCs/>
        </w:rPr>
        <w:t xml:space="preserve">, 121 </w:t>
      </w:r>
      <w:r w:rsidRPr="00F33EC2">
        <w:rPr>
          <w:rFonts w:cs="Times New Roman"/>
          <w:bCs/>
          <w:vertAlign w:val="superscript"/>
        </w:rPr>
        <w:t xml:space="preserve">0 </w:t>
      </w:r>
      <w:r w:rsidRPr="00F33EC2">
        <w:rPr>
          <w:rFonts w:cs="Times New Roman"/>
          <w:bCs/>
        </w:rPr>
        <w:t>C fokú hőt termelhet, és ártalmas tűzveszélyes gőzt fejleszthet. Nagyobb mennyiségű keveréket óvatosan, egy jól szellőző területre kell elhelyezni, ahol a személyes érintkezés esélye minimális.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</w:p>
    <w:p w:rsidR="00F813A8" w:rsidRPr="00F33EC2" w:rsidRDefault="00C3057D" w:rsidP="00F813A8">
      <w:p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</w:t>
      </w:r>
      <w:r w:rsidRPr="00F33EC2">
        <w:rPr>
          <w:rFonts w:cs="Times New Roman"/>
          <w:bCs/>
        </w:rPr>
        <w:t xml:space="preserve"> 2 komponens összekeverése után</w:t>
      </w:r>
      <w:r>
        <w:rPr>
          <w:rFonts w:cs="Times New Roman"/>
          <w:bCs/>
        </w:rPr>
        <w:t xml:space="preserve"> a</w:t>
      </w:r>
      <w:r w:rsidR="00F813A8" w:rsidRPr="00F33EC2">
        <w:rPr>
          <w:rFonts w:cs="Times New Roman"/>
          <w:bCs/>
        </w:rPr>
        <w:t xml:space="preserve"> kötési üzemidő körülbelül addig tart, amíg a ragasztó folyékony ál</w:t>
      </w:r>
      <w:r>
        <w:rPr>
          <w:rFonts w:cs="Times New Roman"/>
          <w:bCs/>
        </w:rPr>
        <w:t xml:space="preserve">lapotú, és be tudja teríteni a </w:t>
      </w:r>
      <w:r w:rsidR="00F813A8" w:rsidRPr="00F33EC2">
        <w:rPr>
          <w:rFonts w:cs="Times New Roman"/>
          <w:bCs/>
        </w:rPr>
        <w:t>hozzátapadó felületet</w:t>
      </w:r>
      <w:r>
        <w:rPr>
          <w:rFonts w:cs="Times New Roman"/>
          <w:bCs/>
        </w:rPr>
        <w:t xml:space="preserve">. </w:t>
      </w:r>
      <w:r w:rsidR="00F813A8" w:rsidRPr="00F33EC2">
        <w:rPr>
          <w:rFonts w:cs="Times New Roman"/>
          <w:bCs/>
        </w:rPr>
        <w:t xml:space="preserve">Az összeszorítási, rögzítési idő </w:t>
      </w:r>
      <w:r w:rsidR="000D0ED0" w:rsidRPr="00F33EC2">
        <w:rPr>
          <w:rFonts w:cs="Times New Roman"/>
          <w:bCs/>
        </w:rPr>
        <w:t>becsült érték</w:t>
      </w:r>
      <w:r w:rsidR="00F813A8" w:rsidRPr="00F33EC2">
        <w:rPr>
          <w:rFonts w:cs="Times New Roman"/>
          <w:bCs/>
        </w:rPr>
        <w:t xml:space="preserve">, amíg az alkatrész mozdítható, vagy kilazítható a rögzítésből. Ez általában röviddel </w:t>
      </w:r>
      <w:r w:rsidR="000D0ED0" w:rsidRPr="00F33EC2">
        <w:rPr>
          <w:rFonts w:cs="Times New Roman"/>
          <w:bCs/>
        </w:rPr>
        <w:t>az utánig tart</w:t>
      </w:r>
      <w:r>
        <w:rPr>
          <w:rFonts w:cs="Times New Roman"/>
          <w:bCs/>
        </w:rPr>
        <w:t>,</w:t>
      </w:r>
      <w:r w:rsidR="000D0ED0" w:rsidRPr="00F33EC2">
        <w:rPr>
          <w:rFonts w:cs="Times New Roman"/>
          <w:bCs/>
        </w:rPr>
        <w:t xml:space="preserve"> amíg</w:t>
      </w:r>
      <w:r w:rsidR="00F813A8" w:rsidRPr="00F33EC2">
        <w:rPr>
          <w:rFonts w:cs="Times New Roman"/>
          <w:bCs/>
        </w:rPr>
        <w:t xml:space="preserve"> a hőtermelés eléri a szükséges kötési állapotot. A kész darabokat általában akkor lehet felhasználni, amikor a kötési </w:t>
      </w:r>
      <w:r w:rsidR="000D0ED0" w:rsidRPr="00F33EC2">
        <w:rPr>
          <w:rFonts w:cs="Times New Roman"/>
          <w:bCs/>
        </w:rPr>
        <w:t>szilárdság</w:t>
      </w:r>
      <w:r w:rsidR="00F813A8" w:rsidRPr="00F33EC2">
        <w:rPr>
          <w:rFonts w:cs="Times New Roman"/>
          <w:bCs/>
        </w:rPr>
        <w:t xml:space="preserve"> 75 %-át már elérték, ami általában akkor következik be, amikor az összeragasztott eszköz visszahűlt a környezete hőmérsékletére. A magasabb környezeti hőmérséklet rövidíti a kötési üzemidőt, míg az alacsonyabb növeli. A használati </w:t>
      </w:r>
      <w:r>
        <w:rPr>
          <w:rFonts w:cs="Times New Roman"/>
          <w:bCs/>
        </w:rPr>
        <w:t xml:space="preserve">előírásban ismertetett adatok, </w:t>
      </w:r>
      <w:r w:rsidR="00F813A8" w:rsidRPr="00F33EC2">
        <w:rPr>
          <w:rFonts w:cs="Times New Roman"/>
          <w:bCs/>
        </w:rPr>
        <w:t xml:space="preserve">24 </w:t>
      </w:r>
      <w:r w:rsidR="00F813A8" w:rsidRPr="00F33EC2">
        <w:rPr>
          <w:rFonts w:cs="Times New Roman"/>
          <w:bCs/>
          <w:vertAlign w:val="superscript"/>
        </w:rPr>
        <w:t xml:space="preserve">0 </w:t>
      </w:r>
      <w:r w:rsidR="00F813A8" w:rsidRPr="00F33EC2">
        <w:rPr>
          <w:rFonts w:cs="Times New Roman"/>
          <w:bCs/>
        </w:rPr>
        <w:t>C fokos hőmérsékleten végzett laboratóriumi vizsgálatokon alapulnak. Szélsőségesen meleg, vagy hideg környezetű használat esetén vegye fel a kapcsolatot az EBS képviselőjével.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  <w:r w:rsidRPr="00F33EC2">
        <w:rPr>
          <w:rFonts w:cs="Times New Roman"/>
          <w:bCs/>
        </w:rPr>
        <w:t>A raga</w:t>
      </w:r>
      <w:r w:rsidR="00C3057D">
        <w:rPr>
          <w:rFonts w:cs="Times New Roman"/>
          <w:bCs/>
        </w:rPr>
        <w:t xml:space="preserve">sztás előtt biztosítsa, hogy a ragasztandó felületek </w:t>
      </w:r>
      <w:r w:rsidRPr="00F33EC2">
        <w:rPr>
          <w:rFonts w:cs="Times New Roman"/>
          <w:bCs/>
        </w:rPr>
        <w:t>tiszták, és szennyeződéstől mentesek legyenek. Valamennyi adagoló berendezésnek jó műszaki állapotban kell lennie, a (QC) minőség ellenőrzést a keverékaránynál időszakosan el kell végezni, hogy biztosítsuk a konzisztens és pontos adagolást. Csak az EBS képviselője által javasolt ragasztó-adagoló berendezés</w:t>
      </w:r>
      <w:r w:rsidR="00C3057D">
        <w:rPr>
          <w:rFonts w:cs="Times New Roman"/>
          <w:bCs/>
        </w:rPr>
        <w:t>t használju</w:t>
      </w:r>
      <w:r w:rsidRPr="00F33EC2">
        <w:rPr>
          <w:rFonts w:cs="Times New Roman"/>
          <w:bCs/>
        </w:rPr>
        <w:t>k. A berendezés valamennyi ragasztóval érintkező fém alkatrészének rozsdamentes acélból kell készülnie, hogy mindig elég ragasztót adagolhasson a nem poróz</w:t>
      </w:r>
      <w:r w:rsidR="00C3057D">
        <w:rPr>
          <w:rFonts w:cs="Times New Roman"/>
          <w:bCs/>
        </w:rPr>
        <w:t>us-felszínű anyagokra (például szálerősített műanyagok</w:t>
      </w:r>
      <w:r w:rsidRPr="00F33EC2">
        <w:rPr>
          <w:rFonts w:cs="Times New Roman"/>
          <w:bCs/>
        </w:rPr>
        <w:t xml:space="preserve">), és hogy biztosítsa a megfelelő kevert színt. Ellenőrizzük a kötési jellemzőket, hogy biztosítani lehessen, hogy a két komponens használatánál a kötési idő és befogási idő megegyezik az első oldalon jelzett értékekkel. Ha a ragasztó minőség-ellenőrzése rendben van, folytassuk az anyagok összefogatásával, és mindenképpen biztosítsuk, hogy a befogott elemek között a résvastagság minimum </w:t>
      </w:r>
      <w:r w:rsidR="00753A88">
        <w:rPr>
          <w:rFonts w:cs="Times New Roman"/>
          <w:bCs/>
        </w:rPr>
        <w:t>5</w:t>
      </w:r>
      <w:r w:rsidR="00C3057D">
        <w:rPr>
          <w:rFonts w:cs="Times New Roman"/>
          <w:bCs/>
        </w:rPr>
        <w:t xml:space="preserve"> milliméter, </w:t>
      </w:r>
      <w:r w:rsidRPr="00F33EC2">
        <w:rPr>
          <w:rFonts w:cs="Times New Roman"/>
          <w:bCs/>
        </w:rPr>
        <w:t xml:space="preserve">és maximum </w:t>
      </w:r>
      <w:r w:rsidR="00753A88">
        <w:rPr>
          <w:rFonts w:cs="Times New Roman"/>
          <w:bCs/>
        </w:rPr>
        <w:t>50</w:t>
      </w:r>
      <w:r w:rsidRPr="00F33EC2">
        <w:rPr>
          <w:rFonts w:cs="Times New Roman"/>
          <w:bCs/>
        </w:rPr>
        <w:t xml:space="preserve"> milliméter között legyen. </w:t>
      </w:r>
      <w:r w:rsidRPr="00F33EC2">
        <w:rPr>
          <w:rFonts w:cs="Times New Roman"/>
          <w:bCs/>
          <w:i/>
        </w:rPr>
        <w:t xml:space="preserve">Valamennyi ragasztó, </w:t>
      </w:r>
      <w:r w:rsidRPr="00F33EC2">
        <w:rPr>
          <w:rFonts w:cs="Times New Roman"/>
          <w:bCs/>
          <w:i/>
        </w:rPr>
        <w:lastRenderedPageBreak/>
        <w:t xml:space="preserve">- amennyiben a kötési idő </w:t>
      </w:r>
      <w:r w:rsidR="00753A88">
        <w:rPr>
          <w:rFonts w:cs="Times New Roman"/>
          <w:bCs/>
          <w:i/>
        </w:rPr>
        <w:t>45</w:t>
      </w:r>
      <w:r w:rsidRPr="00F33EC2">
        <w:rPr>
          <w:rFonts w:cs="Times New Roman"/>
          <w:bCs/>
          <w:i/>
        </w:rPr>
        <w:t xml:space="preserve"> perc alatti, - a</w:t>
      </w:r>
      <w:r w:rsidR="00053E3E" w:rsidRPr="00F33EC2">
        <w:rPr>
          <w:rFonts w:cs="Times New Roman"/>
          <w:bCs/>
          <w:i/>
        </w:rPr>
        <w:t xml:space="preserve"> 12,</w:t>
      </w:r>
      <w:r w:rsidRPr="00F33EC2">
        <w:rPr>
          <w:rFonts w:cs="Times New Roman"/>
          <w:bCs/>
          <w:i/>
        </w:rPr>
        <w:t>5 mm-es vagy kisebb résekben képes felforrni, amennyiben még gyorsabb előírás szerint dolgozunk. Ez gyengébb fizikai tulajdonságokhoz vezethet.</w:t>
      </w:r>
      <w:r w:rsidRPr="00F33EC2">
        <w:rPr>
          <w:rFonts w:cs="Times New Roman"/>
          <w:bCs/>
        </w:rPr>
        <w:t xml:space="preserve"> Miután a ragasztó teljesen megkötött, a korábbi folyamatos összepréselést ki lehet engedni, de természetesen az alkatrészeket már nem lehet egyenként elmozdítani, ha az anyagok már összeragadtak. Az egyes részek bármilyen feszegetése levegőt tarthat bent a kötési résben, ami csökkenti a teljesítményt. Az összeragasztot</w:t>
      </w:r>
      <w:r w:rsidR="00C3057D">
        <w:rPr>
          <w:rFonts w:cs="Times New Roman"/>
          <w:bCs/>
        </w:rPr>
        <w:t xml:space="preserve">t szerkezetet ezután el lehet </w:t>
      </w:r>
      <w:r w:rsidRPr="00F33EC2">
        <w:rPr>
          <w:rFonts w:cs="Times New Roman"/>
          <w:bCs/>
        </w:rPr>
        <w:t>helyezni a végső pozíciójában, de a végső rögzülési időig nem szabad igénybevételnek kitenni.</w:t>
      </w: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bCs/>
        </w:rPr>
      </w:pPr>
    </w:p>
    <w:p w:rsidR="00F813A8" w:rsidRPr="00F33EC2" w:rsidRDefault="00F813A8" w:rsidP="00F813A8">
      <w:pPr>
        <w:spacing w:after="0" w:line="240" w:lineRule="auto"/>
        <w:jc w:val="both"/>
        <w:rPr>
          <w:rFonts w:cs="Times New Roman"/>
          <w:u w:val="single"/>
        </w:rPr>
      </w:pPr>
      <w:r w:rsidRPr="00F33EC2">
        <w:rPr>
          <w:rFonts w:cs="Times New Roman"/>
          <w:bCs/>
        </w:rPr>
        <w:t>EBS cég, a felesleges ragasztó letisztításához az alkoholt vagy az ipari oldószert ajánlja. Ezt akkor célszerű elvégezni, amikor a ragasztó még folyékony vagy lágy állapotú, és óvatosan kell elvégezni, hogy megelő</w:t>
      </w:r>
      <w:r w:rsidR="00C3057D">
        <w:rPr>
          <w:rFonts w:cs="Times New Roman"/>
          <w:bCs/>
        </w:rPr>
        <w:t xml:space="preserve">zzük az oldószer érintkezését az alkalmazott </w:t>
      </w:r>
      <w:r w:rsidRPr="00F33EC2">
        <w:rPr>
          <w:rFonts w:cs="Times New Roman"/>
          <w:bCs/>
        </w:rPr>
        <w:t xml:space="preserve">ragasztóval, mert ez „alulkötéshez” vezethet az </w:t>
      </w:r>
      <w:r w:rsidR="00C3057D">
        <w:rPr>
          <w:rFonts w:cs="Times New Roman"/>
          <w:bCs/>
        </w:rPr>
        <w:t>éleknél. A legjobb, ha szalagot</w:t>
      </w:r>
      <w:r w:rsidRPr="00F33EC2">
        <w:rPr>
          <w:rFonts w:cs="Times New Roman"/>
          <w:bCs/>
        </w:rPr>
        <w:t xml:space="preserve"> használunk, vagy egy éles tárggyal távolítjuk el a felesleget. Ugyanakkor, egy éles késsel a nem megfelelően kötött ragasztót is el tudjuk távolítani. A már megkötött ragasztót viszont az éles kés megsértheti, vagy megkarcolhatja, ezért csiszolás vagy dörzsölés ajánlott. A nagy területen elvégzett nagy fordulatszámú gépi csiszolás ugyanakkor hőt, és ártalmas gázt termel, amit csak úgy lehet elkerülni, ha munkavédelmi</w:t>
      </w:r>
      <w:r w:rsidR="00C3057D">
        <w:rPr>
          <w:rFonts w:cs="Times New Roman"/>
          <w:bCs/>
        </w:rPr>
        <w:t xml:space="preserve"> légző berendezést használunk. </w:t>
      </w:r>
    </w:p>
    <w:p w:rsidR="00BD010F" w:rsidRDefault="00BD010F"/>
    <w:sectPr w:rsidR="00BD010F" w:rsidSect="00F71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EA" w:rsidRDefault="00C86DEA" w:rsidP="00FC0667">
      <w:pPr>
        <w:spacing w:after="0" w:line="240" w:lineRule="auto"/>
      </w:pPr>
      <w:r>
        <w:separator/>
      </w:r>
    </w:p>
  </w:endnote>
  <w:endnote w:type="continuationSeparator" w:id="0">
    <w:p w:rsidR="00C86DEA" w:rsidRDefault="00C86DEA" w:rsidP="00FC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EA" w:rsidRDefault="00C86DEA" w:rsidP="00FC0667">
      <w:pPr>
        <w:spacing w:after="0" w:line="240" w:lineRule="auto"/>
      </w:pPr>
      <w:r>
        <w:separator/>
      </w:r>
    </w:p>
  </w:footnote>
  <w:footnote w:type="continuationSeparator" w:id="0">
    <w:p w:rsidR="00C86DEA" w:rsidRDefault="00C86DEA" w:rsidP="00FC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EA" w:rsidRDefault="00C86DEA" w:rsidP="00FC0667">
    <w:pPr>
      <w:pStyle w:val="lfej"/>
      <w:ind w:left="-284"/>
    </w:pPr>
    <w:r>
      <w:rPr>
        <w:noProof/>
      </w:rPr>
      <w:drawing>
        <wp:inline distT="0" distB="0" distL="0" distR="0">
          <wp:extent cx="2979420" cy="72390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DEA" w:rsidRDefault="00C86DE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79E"/>
    <w:multiLevelType w:val="hybridMultilevel"/>
    <w:tmpl w:val="059CA68A"/>
    <w:lvl w:ilvl="0" w:tplc="DABE4276">
      <w:start w:val="1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36433"/>
    <w:multiLevelType w:val="hybridMultilevel"/>
    <w:tmpl w:val="FA007D48"/>
    <w:lvl w:ilvl="0" w:tplc="E1D2DBF6">
      <w:start w:val="3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A359D"/>
    <w:multiLevelType w:val="hybridMultilevel"/>
    <w:tmpl w:val="C59A1E28"/>
    <w:lvl w:ilvl="0" w:tplc="4B76501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246E"/>
    <w:multiLevelType w:val="hybridMultilevel"/>
    <w:tmpl w:val="AA4CD78E"/>
    <w:lvl w:ilvl="0" w:tplc="19145964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3A8"/>
    <w:rsid w:val="00010407"/>
    <w:rsid w:val="00036E5C"/>
    <w:rsid w:val="00053E3E"/>
    <w:rsid w:val="000C7A46"/>
    <w:rsid w:val="000D0ED0"/>
    <w:rsid w:val="00136F6E"/>
    <w:rsid w:val="00143EE8"/>
    <w:rsid w:val="001913A0"/>
    <w:rsid w:val="00241087"/>
    <w:rsid w:val="002543B3"/>
    <w:rsid w:val="00283140"/>
    <w:rsid w:val="00316E32"/>
    <w:rsid w:val="0041502E"/>
    <w:rsid w:val="00517FDA"/>
    <w:rsid w:val="00523AB2"/>
    <w:rsid w:val="005F6B99"/>
    <w:rsid w:val="006102BC"/>
    <w:rsid w:val="00643152"/>
    <w:rsid w:val="0074438C"/>
    <w:rsid w:val="00753A88"/>
    <w:rsid w:val="007737CC"/>
    <w:rsid w:val="007A3A69"/>
    <w:rsid w:val="007C4804"/>
    <w:rsid w:val="00843BE1"/>
    <w:rsid w:val="0089531C"/>
    <w:rsid w:val="008A2105"/>
    <w:rsid w:val="009B0003"/>
    <w:rsid w:val="009B56AF"/>
    <w:rsid w:val="00A611BD"/>
    <w:rsid w:val="00A77E51"/>
    <w:rsid w:val="00AB68AA"/>
    <w:rsid w:val="00B5197C"/>
    <w:rsid w:val="00B579FB"/>
    <w:rsid w:val="00BD010F"/>
    <w:rsid w:val="00C14BAE"/>
    <w:rsid w:val="00C3057D"/>
    <w:rsid w:val="00C56F34"/>
    <w:rsid w:val="00C86DEA"/>
    <w:rsid w:val="00CE186D"/>
    <w:rsid w:val="00D07FE9"/>
    <w:rsid w:val="00D377F3"/>
    <w:rsid w:val="00DD7038"/>
    <w:rsid w:val="00E27A29"/>
    <w:rsid w:val="00E63132"/>
    <w:rsid w:val="00E6625B"/>
    <w:rsid w:val="00E718F6"/>
    <w:rsid w:val="00E74E2E"/>
    <w:rsid w:val="00F22BDE"/>
    <w:rsid w:val="00F338F5"/>
    <w:rsid w:val="00F33EC2"/>
    <w:rsid w:val="00F52804"/>
    <w:rsid w:val="00F71208"/>
    <w:rsid w:val="00F813A8"/>
    <w:rsid w:val="00FC0667"/>
    <w:rsid w:val="00FC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667"/>
  </w:style>
  <w:style w:type="paragraph" w:styleId="llb">
    <w:name w:val="footer"/>
    <w:basedOn w:val="Norml"/>
    <w:link w:val="llbChar"/>
    <w:uiPriority w:val="99"/>
    <w:semiHidden/>
    <w:unhideWhenUsed/>
    <w:rsid w:val="00FC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C0667"/>
  </w:style>
  <w:style w:type="paragraph" w:styleId="Buborkszveg">
    <w:name w:val="Balloon Text"/>
    <w:basedOn w:val="Norml"/>
    <w:link w:val="BuborkszvegChar"/>
    <w:uiPriority w:val="99"/>
    <w:semiHidden/>
    <w:unhideWhenUsed/>
    <w:rsid w:val="00FC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66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1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1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1856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</cp:lastModifiedBy>
  <cp:revision>3</cp:revision>
  <dcterms:created xsi:type="dcterms:W3CDTF">2016-09-07T12:59:00Z</dcterms:created>
  <dcterms:modified xsi:type="dcterms:W3CDTF">2016-09-07T13:36:00Z</dcterms:modified>
</cp:coreProperties>
</file>